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6424"/>
        <w:gridCol w:w="2161"/>
      </w:tblGrid>
      <w:tr>
        <w:trPr>
          <w:trHeight w:val="733" w:hRule="atLeast"/>
          <w:jc w:val="center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rPr>
          <w:trHeight w:val="366" w:hRule="atLeast"/>
          <w:jc w:val="center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100" w:hRule="atLeast"/>
          <w:jc w:val="center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创艺简标宋" w:hAnsi="宋体" w:eastAsia="创艺简标宋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行政职权事项目录汇总表</w:t>
            </w:r>
          </w:p>
        </w:tc>
      </w:tr>
      <w:tr>
        <w:trPr>
          <w:trHeight w:val="733" w:hRule="atLeast"/>
          <w:jc w:val="center"/>
        </w:trPr>
        <w:tc>
          <w:tcPr>
            <w:tcW w:w="7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部门名称：</w:t>
            </w: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舞钢市司法局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 xml:space="preserve"> （公章）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 w:val="32"/>
                <w:szCs w:val="32"/>
              </w:rPr>
              <w:t>职权类别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公证员执业审核（一般任职）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基层法律服务工作者违反管理办法和其他法律、法规的处罚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基层法律服务所违反管理办法和其他法律、法规的处罚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司法鉴定人违反《河南省司法鉴定管理条例》处罚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加处罚款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法律援助补贴发放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行政给付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人民调解员补贴发放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行政给付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人民调解员因从事工作致伤残、牺牲的救助、抚恤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行政给付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对司法鉴定机构、司法鉴定人进行   监督、检查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行政检查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法律援助申请的审批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其他职权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基层法律服务所年度检查和基层法律服务工作者年度注册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其他职权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基层法律服务所名称（法定代表人）变更</w:t>
            </w:r>
          </w:p>
        </w:tc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其他职权</w:t>
            </w:r>
          </w:p>
        </w:tc>
      </w:tr>
      <w:tr>
        <w:trPr>
          <w:trHeight w:val="745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424" w:type="dxa"/>
            <w:tcBorders>
              <w:top w:val="single" w:color="auto" w:sz="4" w:space="0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基层法律服务所注销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其他职权</w:t>
            </w:r>
          </w:p>
        </w:tc>
      </w:tr>
    </w:tbl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</w:p>
    <w:tbl>
      <w:tblPr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396"/>
        <w:gridCol w:w="2172"/>
      </w:tblGrid>
      <w:tr>
        <w:trPr>
          <w:trHeight w:val="624" w:hRule="atLeast"/>
          <w:jc w:val="center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rPr>
          <w:trHeight w:val="312" w:hRule="atLeast"/>
          <w:jc w:val="center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创艺简标宋" w:hAnsi="宋体" w:eastAsia="创艺简标宋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行政职权事项目录汇总表</w:t>
            </w:r>
          </w:p>
        </w:tc>
      </w:tr>
      <w:tr>
        <w:trPr>
          <w:trHeight w:val="540" w:hRule="atLeast"/>
          <w:jc w:val="center"/>
        </w:trPr>
        <w:tc>
          <w:tcPr>
            <w:tcW w:w="7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部门名称：</w:t>
            </w: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舞钢市司法局</w:t>
            </w: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 xml:space="preserve"> （公章）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rPr>
          <w:trHeight w:val="855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 w:val="32"/>
                <w:szCs w:val="32"/>
              </w:rPr>
              <w:t>职权类别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21"/>
                <w:szCs w:val="21"/>
                <w:lang w:val="en-US" w:eastAsia="zh-CN"/>
              </w:rPr>
              <w:t>司法鉴定机构的资质管理评估和司法鉴定质量管理评估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21"/>
                <w:szCs w:val="21"/>
              </w:rPr>
              <w:t>对司法鉴定机构违法违纪的执业行为进行调查处理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32"/>
                <w:szCs w:val="32"/>
              </w:rPr>
              <w:t>司法鉴定人诚信等级评估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宋体"/>
                <w:kern w:val="0"/>
                <w:sz w:val="21"/>
                <w:szCs w:val="21"/>
              </w:rPr>
              <w:t>对司法鉴定人违法违纪的执业行为进行调查处理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1"/>
                <w:szCs w:val="21"/>
                <w:lang w:val="en-US" w:eastAsia="zh-CN"/>
              </w:rPr>
              <w:t>律师事务所变更名称、负责人、章程、合伙协议初审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1"/>
                <w:szCs w:val="21"/>
                <w:lang w:val="en-US" w:eastAsia="zh-CN"/>
              </w:rPr>
              <w:t>律师事务所变更住所、合伙人初审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1"/>
                <w:szCs w:val="21"/>
                <w:lang w:val="en-US" w:eastAsia="zh-CN"/>
              </w:rPr>
              <w:t>对律师事务所应给予吊销执业许可证的，提出处罚建议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ourier New" w:hAnsi="Courier New" w:cs="宋体"/>
                <w:kern w:val="0"/>
                <w:sz w:val="32"/>
                <w:szCs w:val="32"/>
                <w:lang w:val="en-US" w:eastAsia="zh-CN"/>
              </w:rPr>
              <w:t>公证机构负责人考核结果备案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其他职权</w:t>
            </w:r>
          </w:p>
        </w:tc>
      </w:tr>
      <w:tr>
        <w:trPr>
          <w:trHeight w:val="690" w:hRule="atLeast"/>
          <w:jc w:val="center"/>
        </w:trPr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宋体"/>
                <w:kern w:val="0"/>
                <w:sz w:val="32"/>
                <w:szCs w:val="32"/>
              </w:rPr>
              <w:t>…………</w:t>
            </w:r>
          </w:p>
        </w:tc>
        <w:tc>
          <w:tcPr>
            <w:tcW w:w="6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32"/>
                <w:szCs w:val="32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9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（部门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名称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）行政职权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事项共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项。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其中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：行政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许可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项；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行政处罚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、行政强制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、行政征收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XX项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、行政给付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、行政检查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、行政确认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XX项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、其他职权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项。</w:t>
            </w:r>
          </w:p>
        </w:tc>
      </w:tr>
      <w:tr>
        <w:trPr>
          <w:trHeight w:val="825" w:hRule="atLeast"/>
          <w:jc w:val="center"/>
        </w:trPr>
        <w:tc>
          <w:tcPr>
            <w:tcW w:w="98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ourier New" w:hAnsi="Courier New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auto"/>
              <w:rPr>
                <w:rFonts w:ascii="Courier New" w:hAnsi="Courier New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eastAsia="宋体" w:cs="宋体"/>
                <w:kern w:val="0"/>
                <w:sz w:val="28"/>
                <w:szCs w:val="28"/>
              </w:rPr>
              <w:t>说明</w:t>
            </w: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Courier New" w:hAnsi="Courier New" w:cs="宋体"/>
                <w:kern w:val="0"/>
                <w:sz w:val="28"/>
                <w:szCs w:val="28"/>
                <w:lang w:eastAsia="zh-CN"/>
              </w:rPr>
              <w:t>各相关单位</w:t>
            </w: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按照行政许可、行政处罚、行政强制、行政征收、行政给付、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838" w:leftChars="399" w:firstLine="0" w:firstLineChars="0"/>
              <w:jc w:val="left"/>
              <w:textAlignment w:val="auto"/>
              <w:rPr>
                <w:rFonts w:ascii="Courier New" w:hAnsi="Courier New" w:eastAsia="宋体" w:cs="宋体"/>
                <w:kern w:val="0"/>
                <w:sz w:val="28"/>
                <w:szCs w:val="28"/>
              </w:rPr>
            </w:pPr>
            <w:r>
              <w:rPr>
                <w:rFonts w:ascii="Courier New" w:hAnsi="Courier New" w:eastAsia="宋体" w:cs="宋体"/>
                <w:kern w:val="0"/>
                <w:sz w:val="28"/>
                <w:szCs w:val="28"/>
              </w:rPr>
              <w:t>行政检查、行政确认、其他职权个类别，按顺序分类汇总。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">
    <w:name w:val="页脚 Char"/>
    <w:basedOn w:val="5"/>
    <w:link w:val="3"/>
    <w:semiHidden/>
    <w:rPr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1289</Characters>
  <Lines>10</Lines>
  <Paragraphs>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2019-11-15T11:42:00Z</dcterms:created>
  <dc:creator>Administrator</dc:creator>
  <cp:lastPrinted>2020-03-10T15:53:00Z</cp:lastPrinted>
  <dcterms:modified xsi:type="dcterms:W3CDTF">2021-06-30T10:45:01Z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