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舞钢市</w:t>
      </w:r>
      <w:r>
        <w:rPr>
          <w:rFonts w:hint="eastAsia" w:ascii="黑体" w:hAnsi="黑体" w:eastAsia="黑体"/>
          <w:sz w:val="44"/>
          <w:szCs w:val="44"/>
        </w:rPr>
        <w:t>自然资源和规划局行政执法岗位职责清单</w:t>
      </w:r>
    </w:p>
    <w:tbl>
      <w:tblPr>
        <w:tblStyle w:val="4"/>
        <w:tblpPr w:leftFromText="180" w:rightFromText="180" w:vertAnchor="text" w:tblpX="331" w:tblpY="262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780"/>
        <w:gridCol w:w="1155"/>
        <w:gridCol w:w="7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8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科室各称</w:t>
            </w:r>
          </w:p>
        </w:tc>
        <w:tc>
          <w:tcPr>
            <w:tcW w:w="3780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科室职责</w:t>
            </w:r>
          </w:p>
        </w:tc>
        <w:tc>
          <w:tcPr>
            <w:tcW w:w="115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职责类别</w:t>
            </w:r>
          </w:p>
        </w:tc>
        <w:tc>
          <w:tcPr>
            <w:tcW w:w="76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5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法制监察信访工作股、执法监察工作机构</w:t>
            </w:r>
            <w:bookmarkStart w:id="0" w:name="_GoBack"/>
            <w:bookmarkEnd w:id="0"/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处罚</w:t>
            </w: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1.立案岗：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违法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行为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的处罚。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对检查中发现、接到举报投诉建设单位有上述违法行为的，予以审查，决定是否立案。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调查岗：对立案的案件，案件承办人员及时、全面、客观、公正第调查收集与案件有关的证据，查明事实，必要时可进行现场检查。与当事人有利害关系的应当回避；执法人员不得少于两人；调查取证时应出示执法证件；允许当事人辩解陈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3.审查岗：对案件违法事实、证据、调查取证程序、法律适用、处罚种类和幅度、当事人陈述和申辩理由等方面进行审查，提出处理意见。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4.告知岗：在作出行政处罚决定前，书面告知当事人拟做出处罚决定的事实、理由、依据、处罚内容，以及当事人享有的陈述权、申辩权和听证权。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5.决定岗：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对违法占地的处罚。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依据《行政处罚决定书》，载明违法事实和依据、处罚依据和内容、申请行政复议或提起行政诉讼的途径和期限等内容。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6.送达岗：行政处罚决定书应当在宣告后当场交付当事人；当事人不在场的，行政机关应当在七日内依照诉讼法的有关规定，将行政处罚决定书送达当事人。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158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80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55" w:type="dxa"/>
            <w:vMerge w:val="continue"/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66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7.执行岗：监督当事人在决定的期限内（15日内）履行生效的行政处罚决定。当事人在法定期限内没有申请行政复议或提起行政诉讼，又经催告后仍不履行的，可申请人民法院强制执行。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4D6"/>
    <w:rsid w:val="00195372"/>
    <w:rsid w:val="003246EF"/>
    <w:rsid w:val="0044615C"/>
    <w:rsid w:val="007D041C"/>
    <w:rsid w:val="007F2818"/>
    <w:rsid w:val="00863FFA"/>
    <w:rsid w:val="008A7525"/>
    <w:rsid w:val="008D3AA2"/>
    <w:rsid w:val="00A94224"/>
    <w:rsid w:val="00B578F2"/>
    <w:rsid w:val="00B91ACB"/>
    <w:rsid w:val="00D40E4E"/>
    <w:rsid w:val="00F514D6"/>
    <w:rsid w:val="00F84260"/>
    <w:rsid w:val="00F96CE3"/>
    <w:rsid w:val="23E3763C"/>
    <w:rsid w:val="385A7148"/>
    <w:rsid w:val="6EAEAACA"/>
    <w:rsid w:val="BB769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216</Words>
  <Characters>1236</Characters>
  <Lines>10</Lines>
  <Paragraphs>2</Paragraphs>
  <TotalTime>7</TotalTime>
  <ScaleCrop>false</ScaleCrop>
  <LinksUpToDate>false</LinksUpToDate>
  <CharactersWithSpaces>1450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2019-12-20T17:03:00Z</dcterms:created>
  <dc:creator>微软用户</dc:creator>
  <cp:lastModifiedBy>守恒</cp:lastModifiedBy>
  <cp:lastPrinted>2019-12-20T16:26:00Z</cp:lastPrinted>
  <dcterms:modified xsi:type="dcterms:W3CDTF">2021-12-02T03:29:48Z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BB5398FB595B49B4AA5F614836F86244</vt:lpwstr>
  </property>
</Properties>
</file>