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自然资源和规划局办事指南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●项目名称</w:t>
      </w:r>
    </w:p>
    <w:p>
      <w:pPr>
        <w:rPr>
          <w:rFonts w:hint="eastAsia" w:eastAsia="宋体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eastAsia="zh-CN"/>
        </w:rPr>
        <w:t>采矿权抵押备案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●设立依据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《中华人民共和国物权法》</w:t>
      </w:r>
    </w:p>
    <w:p>
      <w:pPr>
        <w:numPr>
          <w:ilvl w:val="0"/>
          <w:numId w:val="1"/>
        </w:numPr>
        <w:ind w:left="0" w:leftChars="0" w:firstLine="0" w:firstLineChars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《中华人民共和国担保法》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《矿业权出让管理暂行规定》（国土资发【2000】309号）（4）《河南省国土资源厅关于印发省级矿业权抵押服务办事指南的通知》豫国土资发【2015】92号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●申报材料</w:t>
      </w:r>
    </w:p>
    <w:p>
      <w:pPr>
        <w:widowControl/>
        <w:shd w:val="clear" w:color="auto" w:fill="FBFFFF"/>
        <w:spacing w:line="500" w:lineRule="exact"/>
        <w:jc w:val="left"/>
        <w:rPr>
          <w:rFonts w:hint="eastAsia" w:ascii="宋体" w:hAnsi="宋体" w:cs="仿宋"/>
          <w:color w:val="071214"/>
          <w:kern w:val="0"/>
          <w:sz w:val="24"/>
          <w:szCs w:val="24"/>
          <w:shd w:val="clear" w:color="auto" w:fill="FB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1、双方关于xxx矿业权抵押的告知文书</w:t>
      </w:r>
    </w:p>
    <w:p>
      <w:pPr>
        <w:snapToGrid w:val="0"/>
        <w:spacing w:line="500" w:lineRule="exact"/>
        <w:textAlignment w:val="baseline"/>
        <w:rPr>
          <w:rFonts w:hint="eastAsia" w:ascii="宋体" w:hAnsi="宋体" w:cs="仿宋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2、有效期内的矿业权证书正、副本</w:t>
      </w:r>
      <w:r>
        <w:rPr>
          <w:rFonts w:hint="eastAsia" w:ascii="宋体" w:hAnsi="宋体" w:cs="仿宋"/>
          <w:sz w:val="24"/>
          <w:szCs w:val="24"/>
        </w:rPr>
        <w:t xml:space="preserve">  </w:t>
      </w:r>
    </w:p>
    <w:p>
      <w:pPr>
        <w:snapToGrid w:val="0"/>
        <w:spacing w:line="500" w:lineRule="exact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3、矿业权价款评估备案证明</w:t>
      </w:r>
    </w:p>
    <w:p>
      <w:pPr>
        <w:snapToGrid w:val="0"/>
        <w:spacing w:line="500" w:lineRule="exact"/>
        <w:textAlignment w:val="baseline"/>
        <w:rPr>
          <w:rFonts w:hint="eastAsia" w:ascii="宋体" w:hAnsi="宋体" w:cs="仿宋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4、双方的企业法定代表人营业执照、金融许可证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5、抵押双方法定代表人身份证明书（原件）、身份证(复印件)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6、委托他人办理的，应提交法定代表人签署的授权委托书（原件）和受委托人身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份证（复印件）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●办事时限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法定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0个工作日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●办事流程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申请→窗口受理→审查→决定→送达</w:t>
      </w:r>
    </w:p>
    <w:p>
      <w:pPr>
        <w:numPr>
          <w:ilvl w:val="0"/>
          <w:numId w:val="2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收费标准及依据             </w:t>
      </w:r>
    </w:p>
    <w:p>
      <w:pPr>
        <w:ind w:firstLine="3720" w:firstLineChars="1550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不收费</w:t>
      </w:r>
    </w:p>
    <w:p>
      <w:pPr>
        <w:ind w:firstLine="3720" w:firstLineChars="1550"/>
        <w:rPr>
          <w:rFonts w:hint="eastAsia"/>
          <w:sz w:val="24"/>
        </w:rPr>
      </w:pPr>
    </w:p>
    <w:p>
      <w:pPr>
        <w:ind w:firstLine="4680" w:firstLineChars="1950"/>
        <w:rPr>
          <w:rFonts w:hint="eastAsia"/>
          <w:b/>
          <w:sz w:val="24"/>
        </w:rPr>
      </w:pPr>
      <w:r>
        <w:rPr>
          <w:rFonts w:hint="eastAsia"/>
          <w:sz w:val="24"/>
        </w:rPr>
        <w:t>自然资源和规划局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    咨询电话：0375-7267287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 xml:space="preserve">  监督电话：0375-7267269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C686"/>
    <w:multiLevelType w:val="singleLevel"/>
    <w:tmpl w:val="40FBC68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404797"/>
    <w:multiLevelType w:val="multilevel"/>
    <w:tmpl w:val="6F404797"/>
    <w:lvl w:ilvl="0" w:tentative="0">
      <w:start w:val="12"/>
      <w:numFmt w:val="bullet"/>
      <w:lvlText w:val="●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20592"/>
    <w:rsid w:val="031B5A31"/>
    <w:rsid w:val="56FC45D7"/>
    <w:rsid w:val="6432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2019-07-17T02:35:00Z</dcterms:created>
  <dc:creator>Administrator</dc:creator>
  <cp:lastModifiedBy>Administrator</cp:lastModifiedBy>
  <dcterms:modified xsi:type="dcterms:W3CDTF">2019-08-08T08:01:11Z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