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舞钢市人社局市场监管领域部门联合抽查事项清单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5345"/>
        <w:gridCol w:w="1948"/>
        <w:gridCol w:w="1707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抽查领域</w:t>
            </w:r>
          </w:p>
        </w:tc>
        <w:tc>
          <w:tcPr>
            <w:tcW w:w="5345" w:type="dxa"/>
          </w:tcPr>
          <w:p>
            <w:pPr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抽查事项</w:t>
            </w:r>
          </w:p>
        </w:tc>
        <w:tc>
          <w:tcPr>
            <w:tcW w:w="1948" w:type="dxa"/>
          </w:tcPr>
          <w:p>
            <w:pPr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检查对象</w:t>
            </w:r>
          </w:p>
        </w:tc>
        <w:tc>
          <w:tcPr>
            <w:tcW w:w="1707" w:type="dxa"/>
          </w:tcPr>
          <w:p>
            <w:pPr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发起部门</w:t>
            </w:r>
          </w:p>
        </w:tc>
        <w:tc>
          <w:tcPr>
            <w:tcW w:w="2596" w:type="dxa"/>
          </w:tcPr>
          <w:p>
            <w:pPr>
              <w:rPr>
                <w:rFonts w:hint="eastAsia"/>
                <w:b w:val="0"/>
                <w:bCs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</w:tcPr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  <w:t>人力资源行业监督检查</w:t>
            </w:r>
          </w:p>
        </w:tc>
        <w:tc>
          <w:tcPr>
            <w:tcW w:w="5345" w:type="dxa"/>
          </w:tcPr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  <w:t>1. 未经许可或备案从事人力资源服务经营活动，特别是未经许可擅自从事互联网招聘等职业中介活动检查2. 人力资源服务机构未依法开展人力资源服务业务违法违规行为检查3. 用人单位发布违法违规招聘信息行为检查4. 用人单位集体合同、工资协商、禁止使用童工及女工保护等落实情况检查5. 对外劳务输出违法违规行为检查</w:t>
            </w:r>
            <w: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948" w:type="dxa"/>
          </w:tcPr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  <w:t>经营性人力资源服务机构</w:t>
            </w:r>
          </w:p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  <w:t>、劳务派遣相关单位</w:t>
            </w:r>
          </w:p>
        </w:tc>
        <w:tc>
          <w:tcPr>
            <w:tcW w:w="1707" w:type="dxa"/>
          </w:tcPr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  <w:t>人力资源社会保障局</w:t>
            </w:r>
          </w:p>
        </w:tc>
        <w:tc>
          <w:tcPr>
            <w:tcW w:w="2596" w:type="dxa"/>
          </w:tcPr>
          <w:p>
            <w:pPr>
              <w:rPr>
                <w:rFonts w:hint="eastAsia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仿宋_GB2312" w:eastAsia="仿宋_GB2312" w:cs="仿宋_GB2312"/>
                <w:b w:val="0"/>
                <w:bCs/>
                <w:i w:val="0"/>
                <w:color w:val="000000"/>
                <w:sz w:val="20"/>
                <w:szCs w:val="20"/>
                <w:lang w:eastAsia="zh-CN"/>
              </w:rPr>
              <w:t>市场监督管理局、市商务局</w:t>
            </w:r>
          </w:p>
        </w:tc>
      </w:tr>
    </w:tbl>
    <w:p>
      <w:pPr>
        <w:rPr>
          <w:rFonts w:hint="eastAsia" w:ascii="仿宋_GB2312" w:eastAsia="仿宋_GB2312" w:cs="仿宋_GB2312"/>
          <w:b/>
          <w:bCs/>
          <w:i w:val="0"/>
          <w:color w:val="000000"/>
          <w:sz w:val="20"/>
          <w:szCs w:val="20"/>
          <w:lang w:eastAsia="zh-CN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280E"/>
    <w:rsid w:val="144B280E"/>
    <w:rsid w:val="49327829"/>
    <w:rsid w:val="762C5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2021-05-11T02:53:00Z</dcterms:created>
  <dc:creator>北大软件</dc:creator>
  <cp:lastModifiedBy>古藤</cp:lastModifiedBy>
  <dcterms:modified xsi:type="dcterms:W3CDTF">2021-12-02T00:19:13Z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A6D4E073526E42EF9BC1F95470964F0E</vt:lpwstr>
  </property>
</Properties>
</file>