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C8" w:rsidRDefault="000C13C8" w:rsidP="000C13C8">
      <w:pPr>
        <w:widowControl/>
        <w:shd w:val="clear" w:color="auto" w:fill="FFFFFF"/>
        <w:spacing w:after="210"/>
        <w:jc w:val="center"/>
        <w:outlineLvl w:val="1"/>
        <w:rPr>
          <w:rFonts w:ascii="方正小标宋简体" w:eastAsia="方正小标宋简体" w:hAnsi="Microsoft YaHei UI" w:cs="宋体" w:hint="eastAsia"/>
          <w:b/>
          <w:bCs/>
          <w:color w:val="333333"/>
          <w:spacing w:val="8"/>
          <w:kern w:val="0"/>
          <w:sz w:val="48"/>
          <w:szCs w:val="48"/>
        </w:rPr>
      </w:pPr>
      <w:r w:rsidRPr="000C13C8">
        <w:rPr>
          <w:rFonts w:ascii="方正小标宋简体" w:eastAsia="方正小标宋简体" w:hAnsi="Microsoft YaHei UI" w:cs="宋体" w:hint="eastAsia"/>
          <w:b/>
          <w:bCs/>
          <w:color w:val="333333"/>
          <w:spacing w:val="8"/>
          <w:kern w:val="0"/>
          <w:sz w:val="48"/>
          <w:szCs w:val="48"/>
        </w:rPr>
        <w:t>尚店司法所</w:t>
      </w:r>
    </w:p>
    <w:p w:rsidR="000C13C8" w:rsidRPr="000C13C8" w:rsidRDefault="000C13C8" w:rsidP="000C13C8">
      <w:pPr>
        <w:widowControl/>
        <w:shd w:val="clear" w:color="auto" w:fill="FFFFFF"/>
        <w:spacing w:after="210"/>
        <w:jc w:val="center"/>
        <w:outlineLvl w:val="1"/>
        <w:rPr>
          <w:rFonts w:ascii="方正小标宋简体" w:eastAsia="方正小标宋简体" w:hAnsi="Microsoft YaHei UI" w:cs="宋体" w:hint="eastAsia"/>
          <w:b/>
          <w:bCs/>
          <w:color w:val="333333"/>
          <w:spacing w:val="8"/>
          <w:kern w:val="0"/>
          <w:sz w:val="48"/>
          <w:szCs w:val="48"/>
        </w:rPr>
      </w:pPr>
      <w:r w:rsidRPr="000C13C8">
        <w:rPr>
          <w:rFonts w:ascii="方正小标宋简体" w:eastAsia="方正小标宋简体" w:hAnsi="Microsoft YaHei UI" w:cs="宋体" w:hint="eastAsia"/>
          <w:b/>
          <w:bCs/>
          <w:color w:val="333333"/>
          <w:spacing w:val="8"/>
          <w:kern w:val="0"/>
          <w:sz w:val="48"/>
          <w:szCs w:val="48"/>
        </w:rPr>
        <w:t>对治调主任进行《人民调解法》培训</w:t>
      </w:r>
    </w:p>
    <w:p w:rsidR="008E12A6" w:rsidRPr="000C13C8" w:rsidRDefault="000C13C8" w:rsidP="000C13C8">
      <w:pPr>
        <w:ind w:firstLineChars="200" w:firstLine="760"/>
        <w:rPr>
          <w:rFonts w:ascii="仿宋_GB2312" w:eastAsia="仿宋_GB2312" w:hint="eastAsia"/>
          <w:sz w:val="32"/>
          <w:szCs w:val="32"/>
        </w:rPr>
      </w:pPr>
      <w:r w:rsidRPr="000C13C8">
        <w:rPr>
          <w:rFonts w:ascii="仿宋_GB2312" w:eastAsia="仿宋_GB2312" w:hint="eastAsia"/>
          <w:color w:val="333333"/>
          <w:spacing w:val="30"/>
          <w:sz w:val="32"/>
          <w:szCs w:val="32"/>
          <w:shd w:val="clear" w:color="auto" w:fill="FFFFFF"/>
        </w:rPr>
        <w:t>2021年4月28日，尚店镇人民政府对该镇32个行政村治调主任进行业务轮训，尚店司法所所长陈文军抓住这一有利时机，主动与镇党委、政府沟通，并邀请舞钢市司法局普法讲师团讲师王全红到场授课，给与会的治调主任进行了《人民调解法》专题培训，通过深入浅出地解读讲座使在场基层干部更深层次地了解了人民调解的法律规定、工作要求、注意事项，参会干部纷纷表示，此次，司法行</w:t>
      </w:r>
      <w:bookmarkStart w:id="0" w:name="_GoBack"/>
      <w:bookmarkEnd w:id="0"/>
      <w:r w:rsidRPr="000C13C8">
        <w:rPr>
          <w:rFonts w:ascii="仿宋_GB2312" w:eastAsia="仿宋_GB2312" w:hint="eastAsia"/>
          <w:color w:val="333333"/>
          <w:spacing w:val="30"/>
          <w:sz w:val="32"/>
          <w:szCs w:val="32"/>
          <w:shd w:val="clear" w:color="auto" w:fill="FFFFFF"/>
        </w:rPr>
        <w:t>政机关进行的人民调解主题培训非常及时，非常必要，一定按照人民调解法的规定，运用法治思维干好工作，为维护乡村社会治安稳定做出更大的工作贡献！</w:t>
      </w:r>
    </w:p>
    <w:sectPr w:rsidR="008E12A6" w:rsidRPr="000C1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C8"/>
    <w:rsid w:val="000C13C8"/>
    <w:rsid w:val="00BA5288"/>
    <w:rsid w:val="00F8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2021-04-30T07:25:00Z</dcterms:created>
  <dcterms:modified xsi:type="dcterms:W3CDTF">2021-04-30T07:27:00Z</dcterms:modified>
</cp:coreProperties>
</file>