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right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【能力作风建设之民生实事】加快水毁工程修复 提升群众幸福指数</w:t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420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水毁工程修复是今年我市水利工程的一项重要环节，是确保群众生命财产安全的基础。今年以来，市委、市政府把水毁工程修复作为重要的民生工程，抢抓施工有利时机，集中人力物力财力，确保各个水毁工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程修复任务有序推进，不断提升群众幸福指数。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8100695" cy="4558030"/>
            <wp:effectExtent l="0" t="0" r="14605" b="1397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0695" cy="455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9月20日，记者在铁山街道付庄村看到，柳叶河综合整治工程付庄段河道治理已基本完工，只剩下收尾工作正在施工。该村村民卢聚显告诉记者，柳叶河穿村而过，每到汛期来临，水位上涨，村民们都深受困扰。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322695" cy="3557270"/>
            <wp:effectExtent l="0" t="0" r="1905" b="5080"/>
            <wp:docPr id="11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付庄村村民卢聚显说：“一到汛期，俺晚上都睡不成觉。这河一修好，晚上就能睡个稳当觉了，群众满意度都很高。”</w:t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897245" cy="2532380"/>
            <wp:effectExtent l="0" t="0" r="8255" b="1270"/>
            <wp:docPr id="9" name="图片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据了解，柳叶河治理项目总投资3659.47万元，全长为4.713千米。市水利局按照轻重缓急、远近结合的原则，共疏浚河道4.133千米，新建护岸工程3762.0米，拆除重建生产桥5座。截至目前，红山段基本完工，付庄段工程接近收尾，扁担李段正在加紧施工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柳叶河治理现场负责人张山峰说：“在水利局、城投公司、红山办事处的大力协调和帮助下，工程进展比较顺利，十月底争取交工。”</w:t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此外，位于八台镇的前后泥河水毁修复工程也在稳步推进。该项目总投资1606.61万元，按照防洪除涝标准治理后，多年平均减灾面积0.30万亩，多年防洪除涝效益为107.25万元。项目开工后，相关单位抢抓施工黄金期，科学组织、聚力攻坚，加速推进项目建设进度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水利局规划计划与建设科科长张亚歌：“舞钢市2022年水毁工程治理共三处，其中两处为河道治理工程，一处为生产桥工程，主要是河道疏浚和挡墙护坡，河道治理工程目前已经完成工程的百分之七十，生刘桥治理工程已全部完工。”</w:t>
      </w:r>
    </w:p>
    <w:p>
      <w:pPr>
        <w:pStyle w:val="3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据介绍，几处水毁修复工程实施后不但能产生巨大的经济效益，还能带来巨大的社会效益，保护人民生命财产不受洪水危害，同时形成了生态景观，改善当地居民居住环境。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黑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xNjExNDEyYWRkZTRiOWIxMTNkZmQwZGRjZDlhYmQifQ=="/>
  </w:docVars>
  <w:rsids>
    <w:rsidRoot w:val="5F9542BE"/>
    <w:rsid w:val="093A1985"/>
    <w:rsid w:val="39382F3B"/>
    <w:rsid w:val="5F95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1087</Words>
  <Characters>1097</Characters>
  <Lines>0</Lines>
  <Paragraphs>0</Paragraphs>
  <TotalTime>1</TotalTime>
  <ScaleCrop>false</ScaleCrop>
  <LinksUpToDate>false</LinksUpToDate>
  <CharactersWithSpaces>1097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2022-10-12T01:32:00Z</dcterms:created>
  <dc:creator>郭</dc:creator>
  <cp:lastModifiedBy>郭</cp:lastModifiedBy>
  <dcterms:modified xsi:type="dcterms:W3CDTF">2022-10-12T01:37:25Z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76925C2278DE4FE190A43213F2C558D2</vt:lpwstr>
  </property>
</Properties>
</file>