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关于《舞钢市2023-2024年度受灾困难群众冬春救助工作实施方案》的解读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根据上级文件精神，结合我市实际，切实做好我市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2023-2024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年受灾困难群众冬春生活救助工作，特制定本方案，为更好理解和落实《实施方案》，现解读如下。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一、工作目标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妥善安排好受灾群众冬春期间的基本生活，对全市受灾困难群众实施款物等基本生活救助，2024年2月8日前将救灾款物全部发放到受灾困难群众手中。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二、救助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重点关注受灾的低保对象、分散供养特困人员、低保边缘家庭、支出型困难家庭、防止返贫监测对象、散居孤儿、留守老人、留守儿童、残疾人等特殊群体的救助需求。对于老年人、残疾人、丧失劳动能力的重病患者等特殊受灾困难群众，本人办理申请手续困难的，有关乡镇（街道）主动将其列为救助对象，开展救助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三、救助政策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“每人不低于100元不高于300元且每户不高于2000元”基本标准实施救助。根据农作物减产绝收、致伤致残、致贫返贫等情况实行分类排队，优先考虑脱贫户、受灾低保户、分散供养特困户、散居儿童、留守老人、优抚对象及残疾人等特殊群体，并视情提高救助标准，重点帮助其解决实际困难。救助资金超过2000元的要附注说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四、实施步骤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“户报、村评、乡审、县定”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四个步骤确定救助对象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受灾群众向所在村（居）民委员会提出申请，或者村（居）民小组向所在村（居）民委员会提名；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村（居）民委员会收到农户申请或村（居）民小组提名后，对申请、提名对象，按照“四议两公开”工作法进行决定，对民主评议结果予以公示，经评议认为符合条件，且公示无异议的，确定为拟救助对象，并报乡镇政府（街道办事处）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乡镇政府（街道办事处）接到村（居）民委员会的申报材料后，及时完成审核报送工作；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市应急管理局收到乡镇政府（街道办事处）报送的材料后，及时进行审批，并通知乡镇（街道）组织实施。救助对象姓名、身份证号码、“一卡通”号码等信息必须相一致。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五、工作要求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Autospacing="0" w:after="75" w:afterAutospacing="0" w:line="57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highlight w:val="none"/>
          <w:shd w:val="clear" w:color="auto" w:fill="FFFFFF"/>
        </w:rPr>
        <w:t>（一）加强组织领导，落实工作责任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乡镇（街道）要按照“分级负责、分级管理，专款专用、突出重点，公开透明、公平公正，强化监管，注重实效”的基本要求，结合当地实际情况，制定操作性强的具体实施方案，采取乡镇（街道）干部包村组，村组干部包农户的办法，层层建立责任制，分片包干、分级负责，确保受灾困难群众冬春生活救助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highlight w:val="none"/>
          <w:shd w:val="clear" w:color="auto" w:fill="FFFFFF"/>
        </w:rPr>
        <w:t>（二）做好舆论宣传，营造良好社会氛围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各乡镇（街道）要指导受灾行政村加大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冬春救助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政策宣传解释力度，消除基层顾虑，切实解决受灾群众生活困难。要密切关注舆情动态，及时研究解决媒体反映的有关问题，为冬春救助工作营造良好的社会舆论氛围。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  <w:highlight w:val="none"/>
          <w:shd w:val="clear" w:color="auto" w:fill="FFFFFF"/>
        </w:rPr>
        <w:t>（三）加强监督检查，确保工作实效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有关单位要把受灾人员冬春生活救助列为当前的重点工作，加大工作力度，确保按期高质量完成冬春救助工作任务。市纪委监委、财政、审计等部门要加大监督力度，对资金分配、物资采购、款物使用和发放等开展监督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舞钢市应急管理局</w:t>
      </w:r>
    </w:p>
    <w:p>
      <w:pPr>
        <w:pStyle w:val="2"/>
        <w:ind w:firstLine="4800" w:firstLineChars="15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2023年10月11日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NmFhODgwZTQyZGFkNzA4ZWUyMGE4ODY3M2Q3MTAifQ=="/>
  </w:docVars>
  <w:rsids>
    <w:rsidRoot w:val="00000000"/>
    <w:rsid w:val="6061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2023-10-11T02:41:38Z</dcterms:created>
  <dc:creator>LENOVO</dc:creator>
  <cp:lastModifiedBy>境</cp:lastModifiedBy>
  <dcterms:modified xsi:type="dcterms:W3CDTF">2023-10-11T06:51:22Z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DE9DF365C5374FA9A34D49A66DA0BB39_12</vt:lpwstr>
  </property>
</Properties>
</file>