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  <w:lang w:val="en-US" w:eastAsia="zh-CN"/>
        </w:rPr>
        <w:t>舞钢市</w:t>
      </w: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农业优势特色产业奖励申报汇总表</w:t>
      </w:r>
    </w:p>
    <w:bookmarkEnd w:id="0"/>
    <w:tbl>
      <w:tblPr>
        <w:tblStyle w:val="7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70"/>
        <w:gridCol w:w="4845"/>
        <w:gridCol w:w="226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spacing w:after="0" w:line="6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spacing w:after="0" w:line="600" w:lineRule="exact"/>
              <w:ind w:firstLine="280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t>申报项目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spacing w:after="0" w:line="600" w:lineRule="exact"/>
              <w:ind w:firstLine="0" w:firstLineChars="0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t>申报主体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after="0" w:line="600" w:lineRule="exact"/>
              <w:ind w:firstLine="0" w:firstLineChars="0"/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</w:rPr>
              <w:t>申报依据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奖励金额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推进农业产业园建设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（新认定省级产业园）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舞钢市农业农村局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《措施》第13条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7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推进农业产业园建设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（新认定市级产业园）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舞钢市农业农村局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《措施》第13条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舞钢市农业农村局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推进产业强镇建设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（新认定国家级产业强镇）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舞钢市尚店镇人民政府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《措施》第13条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7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引育农业龙头企业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（新认定省级龙头企业）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舞钢市金菇菌业有限公司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《措施》第16条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河南省千宝农业种植有限责任公司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舞钢市龙山纺织科技有限公司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河南豫田食品有限公司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引育农业龙头企业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（新认定市级龙头企业）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舞钢市德农农业科技有限公司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《措施》第16条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舞钢市绿恒生态园林建设有限公司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舞钢市羊刚强羊养殖有限公司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舞钢市军君种植有限公司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培育壮大“一村一品”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（新认定省级“一村一品”示范村）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舞钢市尹集镇姬庄村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《措施》第15条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全力打造农业品牌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（新认定省级富硒农产品）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河南天成鸽业有限公司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《措施》第21条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全力打造农业品牌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（国家级展会金奖）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河南天成鸽业有限公司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《措施》第22条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全力打造农业品牌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（绿色食品续展换证）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河南千宝农业种植有限责任公司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《措施》第19条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560" w:firstLineChars="2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17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全力打造农业品牌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（首次获得绿色食品证书）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河南物华天宝鸽业有限公司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《措施》第19条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舞钢市金菇菌业有限公司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舞钢市羊刚强羊养殖有限公司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17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加强合作社和家庭农场建设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（新认定国家农民合作社示范社）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舞钢市油坊山林果种植专业合作社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《措施》第18条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舞钢市绿野养蜂专业合作社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17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加强合作社和家庭农场建设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新认定市级农民合作社示范社）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舞钢市盈润食用菌种植专业合作社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《措施》第18条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舞钢市大军种植专业合作社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舞钢市昌泰养殖专业合作社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舞钢市枣园生态农业专业合作社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舞钢市丰百园种植专业合作社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舞钢市力禾种植专业合作社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舞钢市李胜种植专业合作社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17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加强合作社和家庭农场建设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（新成立的农民合作社联合社）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舞钢市年丰种植专业合作社联合社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《措施》第18条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舞钢市众兴农机服务农业专业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合作社联合社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舞钢市颂歌农业农民专业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合作社联合社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170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舞钢市静蕾种植专业合作社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联合社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280" w:firstLineChars="1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农技服务先进个人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 晶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《措施》第24条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280" w:firstLineChars="1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34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企业领办新品种示范基地</w:t>
            </w: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舞钢市德农农业科技有限公司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《措施》第25条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89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84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3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instrText xml:space="preserve"> = sum(E2:E35) \* MERGEFORMAT </w:instrTex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164.25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ZWI2MjA0MDIzODk5NzNiNmEzZjAwMGZmODZjMDAifQ=="/>
  </w:docVars>
  <w:rsids>
    <w:rsidRoot w:val="7BDC4E21"/>
    <w:rsid w:val="033C090A"/>
    <w:rsid w:val="03BF221A"/>
    <w:rsid w:val="095B6857"/>
    <w:rsid w:val="13BB0E90"/>
    <w:rsid w:val="157361A4"/>
    <w:rsid w:val="183B1E70"/>
    <w:rsid w:val="1FFD6F2A"/>
    <w:rsid w:val="21A3401D"/>
    <w:rsid w:val="224C4A99"/>
    <w:rsid w:val="290965F2"/>
    <w:rsid w:val="2F993E60"/>
    <w:rsid w:val="30292AA9"/>
    <w:rsid w:val="36BC2AD9"/>
    <w:rsid w:val="3BD02C2C"/>
    <w:rsid w:val="3DE77E1E"/>
    <w:rsid w:val="3FDE114D"/>
    <w:rsid w:val="415C44BC"/>
    <w:rsid w:val="4682046C"/>
    <w:rsid w:val="4E5648C2"/>
    <w:rsid w:val="4EC132A9"/>
    <w:rsid w:val="50087670"/>
    <w:rsid w:val="52447856"/>
    <w:rsid w:val="528F3F64"/>
    <w:rsid w:val="546D383E"/>
    <w:rsid w:val="5F8F74AA"/>
    <w:rsid w:val="630C1811"/>
    <w:rsid w:val="63247A2E"/>
    <w:rsid w:val="66C43863"/>
    <w:rsid w:val="68280449"/>
    <w:rsid w:val="6A652E82"/>
    <w:rsid w:val="6C175D97"/>
    <w:rsid w:val="6C480B1C"/>
    <w:rsid w:val="7A3468AF"/>
    <w:rsid w:val="7BD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Body Text 2"/>
    <w:basedOn w:val="1"/>
    <w:qFormat/>
    <w:uiPriority w:val="0"/>
    <w:pPr>
      <w:spacing w:line="360" w:lineRule="auto"/>
    </w:pPr>
    <w:rPr>
      <w:rFonts w:ascii="Calibri" w:hAnsi="Calibri" w:eastAsia="宋体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2023-12-13T07:43:00Z</dcterms:created>
  <dc:creator>lenovo</dc:creator>
  <cp:lastModifiedBy>北大软件</cp:lastModifiedBy>
  <dcterms:modified xsi:type="dcterms:W3CDTF">2023-12-14T08:25:48Z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1531D15262404D27B3B50F2825990029_13</vt:lpwstr>
  </property>
</Properties>
</file>