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春华秋实又一载 砥砺奋进续新篇</w:t>
      </w:r>
    </w:p>
    <w:bookmarkEnd w:id="0"/>
    <w:p>
      <w:pPr>
        <w:bidi w:val="0"/>
        <w:jc w:val="center"/>
        <w:rPr>
          <w:rFonts w:hint="eastAsia" w:ascii="宋体" w:hAnsi="宋体" w:eastAsia="宋体" w:cs="宋体"/>
          <w:sz w:val="44"/>
          <w:szCs w:val="44"/>
        </w:rPr>
      </w:pP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一元复始,万象更新。2022年已然过去，我们迎来了崭新的2023年。回首2022，我们因为疫情少了些平常生活的宁静，多了些砥砺奋进的勇气;因为平凡水利人的勠力同心、勇毅前行，我们共同见证了水利工作的不平凡；因为风雨兼程的水利人，勇挑重担、攻城拔寨，取得了一项又一项胜利。</w:t>
      </w:r>
    </w:p>
    <w:p>
      <w:pPr>
        <w:bidi w:val="0"/>
        <w:rPr>
          <w:rFonts w:hint="eastAsia" w:ascii="仿宋" w:hAnsi="仿宋" w:eastAsia="仿宋" w:cs="仿宋"/>
          <w:sz w:val="32"/>
          <w:szCs w:val="32"/>
        </w:rPr>
      </w:pPr>
      <w:r>
        <w:rPr>
          <w:rFonts w:hint="eastAsia" w:ascii="仿宋" w:hAnsi="仿宋" w:eastAsia="仿宋" w:cs="仿宋"/>
          <w:sz w:val="32"/>
          <w:szCs w:val="32"/>
        </w:rPr>
        <w:t>　　这一年，我们牢记习近平生态文明思想，认真贯彻落实“节水优先、空间均衡、系统治理、两手发力”的治水思路，大力弘扬“忠诚、干净、担当，科学、求实、创新”的新时代水利精神，筑牢新时代水利行业建功立业根基。</w:t>
      </w:r>
    </w:p>
    <w:p>
      <w:pPr>
        <w:bidi w:val="0"/>
        <w:rPr>
          <w:rFonts w:hint="eastAsia" w:ascii="仿宋" w:hAnsi="仿宋" w:eastAsia="仿宋" w:cs="仿宋"/>
          <w:sz w:val="32"/>
          <w:szCs w:val="32"/>
        </w:rPr>
      </w:pPr>
      <w:r>
        <w:rPr>
          <w:rFonts w:hint="eastAsia" w:ascii="仿宋" w:hAnsi="仿宋" w:eastAsia="仿宋" w:cs="仿宋"/>
          <w:sz w:val="32"/>
          <w:szCs w:val="32"/>
        </w:rPr>
        <w:t>　　这一年，我们以党建为引领、以民生为导向、以项目为抓手，统筹水灾害、水资源、水生态、水环境系统治理，水旱灾害防御能力、水资源集约节约利用能力、水资源优化配置能力、河湖生态保护治理能力得到显著提升。</w:t>
      </w:r>
    </w:p>
    <w:p>
      <w:pPr>
        <w:bidi w:val="0"/>
        <w:rPr>
          <w:rFonts w:hint="eastAsia" w:ascii="仿宋" w:hAnsi="仿宋" w:eastAsia="仿宋" w:cs="仿宋"/>
          <w:sz w:val="32"/>
          <w:szCs w:val="32"/>
        </w:rPr>
      </w:pPr>
      <w:r>
        <w:rPr>
          <w:rFonts w:hint="eastAsia" w:ascii="仿宋" w:hAnsi="仿宋" w:eastAsia="仿宋" w:cs="仿宋"/>
          <w:sz w:val="32"/>
          <w:szCs w:val="32"/>
        </w:rPr>
        <w:t>　　这一年，我们迎难而上、积极进取，获得国家水土保持示范县，省全民科学素质活动先进组织单位，平顶山市河长制工作考核第一名、平顶山市计划用水管理先进单位等可喜成绩，打赢了市委市政府部署的各节点疫情防控一线服务保障攻坚战，为推动新阶段舞钢水利高质量发展，为我市打造“两示范、四标杆、一样板”重大工程提供了坚实水利支撑。</w:t>
      </w:r>
    </w:p>
    <w:p>
      <w:pPr>
        <w:bidi w:val="0"/>
        <w:rPr>
          <w:rFonts w:hint="eastAsia" w:ascii="仿宋" w:hAnsi="仿宋" w:eastAsia="仿宋" w:cs="仿宋"/>
          <w:sz w:val="32"/>
          <w:szCs w:val="32"/>
        </w:rPr>
      </w:pPr>
      <w:r>
        <w:rPr>
          <w:rFonts w:hint="eastAsia" w:ascii="仿宋" w:hAnsi="仿宋" w:eastAsia="仿宋" w:cs="仿宋"/>
          <w:sz w:val="32"/>
          <w:szCs w:val="32"/>
        </w:rPr>
        <w:t>　　我们着眼水旱灾害防御，不断提升水旱灾害防御能力。强化河道防灾减灾能力，柳叶河、泥河等河道治理工程如期完工；强化水利工程防灾减灾能力，19处水毁重建工程主汛期前全部完工；强化物资储备和防汛演练，筹措资金70万元，充实了防汛抢险应急物资，成功组织全市水利防汛抢险综合演练；强化预案方案完善，委托专业咨询公司对全市24座中小型水库超标准洪水应对方案及防汛抢险应急预案进行了编制和提档升级；强化小型水库防灾减灾能力，对朱兰、戚庄水库进行除险加固，并在全市23座小型水库安装了雨水情测报及安全监测设施；强化旱情应急处置能力，制定完善旱情应急处置预案，统筹协调水库适时开闸放水，调拨下发30余万元的抗旱应急物资，为群众送水600余台车次，浇灌农田14.8万亩，人民群众生命财产安全得到了强有力的水利保障。</w:t>
      </w:r>
    </w:p>
    <w:p>
      <w:pPr>
        <w:bidi w:val="0"/>
        <w:rPr>
          <w:rFonts w:hint="eastAsia" w:ascii="仿宋" w:hAnsi="仿宋" w:eastAsia="仿宋" w:cs="仿宋"/>
          <w:sz w:val="32"/>
          <w:szCs w:val="32"/>
        </w:rPr>
      </w:pPr>
      <w:r>
        <w:rPr>
          <w:rFonts w:hint="eastAsia" w:ascii="仿宋" w:hAnsi="仿宋" w:eastAsia="仿宋" w:cs="仿宋"/>
          <w:sz w:val="32"/>
          <w:szCs w:val="32"/>
        </w:rPr>
        <w:t>我们着眼民生民意，不断提升饮水安全保障能力。</w:t>
      </w:r>
      <w:r>
        <w:rPr>
          <w:rFonts w:hint="eastAsia" w:ascii="仿宋" w:hAnsi="仿宋" w:eastAsia="仿宋" w:cs="仿宋"/>
          <w:sz w:val="32"/>
          <w:szCs w:val="32"/>
        </w:rPr>
        <w:t>着力解决水厂制水能力不足和季节性缺水问题，千方百计筹措资金对铁山水厂和油坊山水厂进行升级改造，制水能力分别提升至日供水2万吨和1万吨，大力提升了农村安全饮水的供水保障率；克服疫情影响，集中力量一个月内在杨庄乡、尚店镇等乡镇7个偏远山区村打深井8眼，彻底解决了偏远山区干旱时期吃水难的问题。同时，不断提升供水服务水平，建立专项工作机制，督促协调水务公司积极回应社会关切、改进工作流程、提升服务水平，群众满意度大幅提升。</w:t>
      </w:r>
    </w:p>
    <w:p>
      <w:pPr>
        <w:bidi w:val="0"/>
        <w:rPr>
          <w:rFonts w:hint="eastAsia" w:ascii="仿宋" w:hAnsi="仿宋" w:eastAsia="仿宋" w:cs="仿宋"/>
          <w:sz w:val="32"/>
          <w:szCs w:val="32"/>
        </w:rPr>
      </w:pPr>
      <w:r>
        <w:rPr>
          <w:rFonts w:hint="eastAsia" w:ascii="仿宋" w:hAnsi="仿宋" w:eastAsia="仿宋" w:cs="仿宋"/>
          <w:sz w:val="32"/>
          <w:szCs w:val="32"/>
        </w:rPr>
        <w:t>我们着眼生态底线，不断提升河湖生态保护治理能力。</w:t>
      </w:r>
      <w:r>
        <w:rPr>
          <w:rFonts w:hint="eastAsia" w:ascii="仿宋" w:hAnsi="仿宋" w:eastAsia="仿宋" w:cs="仿宋"/>
          <w:sz w:val="32"/>
          <w:szCs w:val="32"/>
        </w:rPr>
        <w:t>在市委市政府的统一部署下，率先吹响平顶山市“清河行动”冲锋号，涉及乡镇街道和水利系统等基层工作者吃住在清河现场，全市人民齐心协力，重点对纳入河长制管理的19条县级河道，25座大、中、小型水库，田岗灌区干、支渠，深入开展“三清一平一整治”（清除垃圾、清理杂物、清洁水面、平整河床、整治岸线）。共清理河道400.5公里、渠道70.2公里，清洁水面3850.5亩，平整河床300.7亩，整治岸线225.6公里，全市河、湖、库、渠、坝等水域环境得到明显改善，问题图斑清零销号，强力推动了河（湖）长制从“有实”到“有为”转变；有效促进了农村人居环境整治及乡村振兴工作。国家水土保持示范县创建成果持续巩固，新增治理水土流失面积5平方公里。河畅、水清、岸绿、景美的舞钢水生态环境呈现在市民面前。</w:t>
      </w:r>
    </w:p>
    <w:p>
      <w:pPr>
        <w:bidi w:val="0"/>
        <w:rPr>
          <w:rFonts w:hint="eastAsia" w:ascii="仿宋" w:hAnsi="仿宋" w:eastAsia="仿宋" w:cs="仿宋"/>
          <w:sz w:val="32"/>
          <w:szCs w:val="32"/>
        </w:rPr>
      </w:pPr>
      <w:r>
        <w:rPr>
          <w:rFonts w:hint="eastAsia" w:ascii="仿宋" w:hAnsi="仿宋" w:eastAsia="仿宋" w:cs="仿宋"/>
          <w:sz w:val="32"/>
          <w:szCs w:val="32"/>
        </w:rPr>
        <w:t>我们着眼科学规划，不断提升水资源集约节约优化配置能力。</w:t>
      </w:r>
      <w:r>
        <w:rPr>
          <w:rFonts w:hint="eastAsia" w:ascii="仿宋" w:hAnsi="仿宋" w:eastAsia="仿宋" w:cs="仿宋"/>
          <w:sz w:val="32"/>
          <w:szCs w:val="32"/>
        </w:rPr>
        <w:t>我们坚持规划先行、系统治理，从打基础、谋全局、利长远、惠民生的角度出发，以省“饮水水源地表化试点县”、农村供水“四化”试点县为契机，科学谋划了涉及地下水压采、水源置换、农村供水保障、乡村振兴水系连通、水系连通及水美乡村建设、河道综合整治等总投资17多亿元的四水同治水资源综合利用项目，将改变我市的水资源结构，提高城乡供水安全保障程度和饮水水源地表化率，打造引排顺畅、绿水绕村、人水和谐的水美乡村，为我市乡村振兴和经济社会高质量发展提供充足的水源保障。</w:t>
      </w:r>
    </w:p>
    <w:p>
      <w:pPr>
        <w:bidi w:val="0"/>
        <w:rPr>
          <w:rFonts w:hint="eastAsia" w:ascii="仿宋" w:hAnsi="仿宋" w:eastAsia="仿宋" w:cs="仿宋"/>
          <w:sz w:val="32"/>
          <w:szCs w:val="32"/>
        </w:rPr>
      </w:pPr>
      <w:r>
        <w:rPr>
          <w:rFonts w:hint="eastAsia" w:ascii="仿宋" w:hAnsi="仿宋" w:eastAsia="仿宋" w:cs="仿宋"/>
          <w:sz w:val="32"/>
          <w:szCs w:val="32"/>
        </w:rPr>
        <w:t>回望过去，我们负重前行、担当有为。可喜成绩的取得，得益于市委市政府的坚强领导，得益于上级水利部门的悉心指导，得益于兄弟单位的鼎力相助，得益于广大干部职工的奋力拼搏！</w:t>
      </w:r>
    </w:p>
    <w:p>
      <w:pPr>
        <w:bidi w:val="0"/>
        <w:rPr>
          <w:rFonts w:hint="eastAsia" w:ascii="仿宋" w:hAnsi="仿宋" w:eastAsia="仿宋" w:cs="仿宋"/>
          <w:sz w:val="32"/>
          <w:szCs w:val="32"/>
        </w:rPr>
      </w:pPr>
      <w:r>
        <w:rPr>
          <w:rFonts w:hint="eastAsia" w:ascii="仿宋" w:hAnsi="仿宋" w:eastAsia="仿宋" w:cs="仿宋"/>
          <w:sz w:val="32"/>
          <w:szCs w:val="32"/>
        </w:rPr>
        <w:t>　　展望未来，我们使命如磐、重任在肩。路虽远行则将至，事虽难做则必成！</w:t>
      </w:r>
    </w:p>
    <w:p>
      <w:pPr>
        <w:bidi w:val="0"/>
        <w:rPr>
          <w:rFonts w:hint="eastAsia" w:ascii="仿宋" w:hAnsi="仿宋" w:eastAsia="仿宋" w:cs="仿宋"/>
          <w:sz w:val="32"/>
          <w:szCs w:val="32"/>
        </w:rPr>
      </w:pPr>
      <w:r>
        <w:rPr>
          <w:rFonts w:hint="eastAsia" w:ascii="仿宋" w:hAnsi="仿宋" w:eastAsia="仿宋" w:cs="仿宋"/>
          <w:sz w:val="32"/>
          <w:szCs w:val="32"/>
        </w:rPr>
        <w:t>　　2023年，舞钢水利将坚持以习近平总书记“十六字”治水思路为指导，认真贯彻落实党的二十大精神，在市委、市政府的坚强领导与上级水利部门的大力支持下，踔历奋发，勇毅前行，奋力谱写舞钢新时代治水兴水新篇章！</w:t>
      </w:r>
    </w:p>
    <w:p>
      <w:pPr>
        <w:bidi w:val="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NGZkYTQwMjUxM2JlYWZkNmZkOWIwNTNmNmFlNzkifQ=="/>
  </w:docVars>
  <w:rsids>
    <w:rsidRoot w:val="1C457969"/>
    <w:rsid w:val="1C457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2023-02-15T07:35:00Z</dcterms:created>
  <dc:creator>Administrator</dc:creator>
  <cp:lastModifiedBy>Administrator</cp:lastModifiedBy>
  <dcterms:modified xsi:type="dcterms:W3CDTF">2023-02-15T07:38:15Z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A8BF26C788B34D53B6B0ECE941C544E9</vt:lpwstr>
  </property>
</Properties>
</file>