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3586" w:right="0" w:firstLine="0"/>
      </w:pPr>
      <w:r>
        <w:rPr>
          <w:rFonts w:hint="eastAsia" w:ascii="宋体" w:hAnsi="宋体" w:eastAsia="宋体" w:cs="宋体"/>
          <w:color w:val="000000"/>
          <w:spacing w:val="-2"/>
          <w:sz w:val="44"/>
          <w:szCs w:val="44"/>
          <w:lang w:eastAsia="zh-CN"/>
        </w:rPr>
        <w:t>舞钢市乡、镇（街道）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救灾领域基层政务公开标准目录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47" w:lineRule="exact"/>
        <w:ind w:left="0" w:right="0"/>
      </w:pPr>
    </w:p>
    <w:tbl>
      <w:tblPr>
        <w:tblStyle w:val="2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5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2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11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法规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与救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灾有关的法律、法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规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exact"/>
        </w:trPr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2部门和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地方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规章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与救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灾有关的部门和地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方规章、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规范性文件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exact"/>
        </w:trPr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3其他政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策文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件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其他可以公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开的与救灾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有关的政策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文件，包括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改革方案、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发展规划、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专项规划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、工作计划等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exact"/>
        </w:trPr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4重大政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策解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读及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回应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关重大政策的解读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及回应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●相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关热点问题的解读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及回应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号），中央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办公厅、国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务院办公厅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《关于全面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推进政务公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见》，《国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务院办公厅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关于在政务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公开工作中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进一步做好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政务舆情回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应的通知》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（国办发〔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2016〕</w:t>
            </w:r>
          </w:p>
          <w:p>
            <w:pPr>
              <w:autoSpaceDE w:val="0"/>
              <w:autoSpaceDN w:val="0"/>
              <w:spacing w:before="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61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重大决策作出后及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时公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5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2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备灾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1综合减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灾示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范社区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综合减灾示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范社区分布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情况（其具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体位置、创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建时间、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创建级别等）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号）、《社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会救助暂行办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法》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03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（201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4）、《国家综合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防灾减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灾规划（2016-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0年）》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灾后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1救助审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定信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96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自然灾害救助（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6类）的救助对象、申报材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料、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办理程序及时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限等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</w:trPr>
        <w:tc>
          <w:tcPr>
            <w:tcW w:w="11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灾害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1应急管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理部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门审批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救助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款物通知及划拨情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况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26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exact"/>
        </w:trPr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2因灾过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渡期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生活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9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●因灾过渡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期生活救助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标准、过渡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期生活救助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对象评议结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果公示（灾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民姓名、受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灾情况、拟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救助金额、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监督举报电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话）</w:t>
            </w:r>
          </w:p>
          <w:p>
            <w:pPr>
              <w:autoSpaceDE w:val="0"/>
              <w:autoSpaceDN w:val="0"/>
              <w:spacing w:before="1" w:after="0" w:line="230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●过渡期生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活救助对象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确定（灾民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姓名、受灾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情况、救助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金额、监督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举报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电话)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8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5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2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灾后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1居民住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房恢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复重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建救助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●居民住房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恢复重建救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助标准（居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民因灾倒房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、损房恢复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重建具体救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助标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准）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民住房恢复重建救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助对象评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议结果公示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（公开灾民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姓名、受灾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情况、拟救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助标准、监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督举报电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话）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款物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1捐赠款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物信</w:t>
            </w: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捐赠款物信息以及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款物使用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情况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例》（国务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按进展情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况及时公开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款物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ind w:left="213" w:right="0" w:firstLine="0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1年度款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物使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用情况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救灾资金和救灾物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资等使用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情况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例》（国务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按进展情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况及时公开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5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2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动态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防灾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减灾救灾其他相关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动态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例》（国务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按进展情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况及时公开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C6B"/>
    <w:rsid w:val="090718BB"/>
    <w:rsid w:val="14C82623"/>
    <w:rsid w:val="2B582942"/>
    <w:rsid w:val="2F096135"/>
    <w:rsid w:val="3EF31291"/>
    <w:rsid w:val="48B35EFD"/>
    <w:rsid w:val="5BFB562F"/>
    <w:rsid w:val="7293485B"/>
    <w:rsid w:val="7C6A2C6B"/>
    <w:rsid w:val="7F9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2023-05-17T02:12:00Z</dcterms:created>
  <dc:creator>lkkk</dc:creator>
  <cp:lastModifiedBy>lkkk</cp:lastModifiedBy>
  <dcterms:modified xsi:type="dcterms:W3CDTF">2023-05-17T03:03:47Z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