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607" w:right="0" w:firstLine="0"/>
      </w:pPr>
      <w:r>
        <w:rPr>
          <w:rFonts w:hint="eastAsia" w:ascii="宋体" w:hAnsi="宋体" w:eastAsia="宋体" w:cs="宋体"/>
          <w:color w:val="000000"/>
          <w:spacing w:val="1"/>
          <w:sz w:val="40"/>
          <w:szCs w:val="40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1"/>
          <w:sz w:val="40"/>
          <w:szCs w:val="40"/>
        </w:rPr>
        <w:t>安全生产领域基层政务公开标</w:t>
      </w:r>
      <w:r>
        <w:rPr>
          <w:rFonts w:ascii="宋体" w:hAnsi="宋体" w:eastAsia="宋体" w:cs="宋体"/>
          <w:color w:val="000000"/>
          <w:sz w:val="40"/>
          <w:szCs w:val="40"/>
        </w:rPr>
        <w:t>准目录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75" w:lineRule="exact"/>
        <w:ind w:left="0" w:right="0"/>
      </w:pPr>
    </w:p>
    <w:tbl>
      <w:tblPr>
        <w:tblStyle w:val="3"/>
        <w:tblW w:w="0" w:type="auto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方式</w:t>
            </w:r>
          </w:p>
        </w:tc>
        <w:tc>
          <w:tcPr>
            <w:tcW w:w="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法规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与安全生产有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关的法律、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法规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形成或变更之日起2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部门和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地方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规章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与安全生产有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关的部门和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形成或变更之日起2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其他政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策文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其他可以公开的与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安全生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改革方案、发展规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划、专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项规划、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工作计划等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形成或变更之日起2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标准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安全生产领域有关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的国家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标准、行业标准、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地方标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准等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形成或变更之日起2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重大政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策解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读及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回应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有关重大政策的解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读与回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应，安全生产相关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热点问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题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的解读与回应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）、中办国办《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关于全面推进政务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意见》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大决策作出后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及时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2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渠道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载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体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象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式</w:t>
            </w:r>
          </w:p>
        </w:tc>
        <w:tc>
          <w:tcPr>
            <w:tcW w:w="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8" w:after="0" w:line="212" w:lineRule="auto"/>
              <w:ind w:left="43" w:right="46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许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可和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他对外管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据、条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展的意见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罚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罚的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据、条件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程序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及本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行政机关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认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为具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一定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会影响的行政处罚决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定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展的意见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强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制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制的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据、条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突发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法》、《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应急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案管理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》、《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央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关于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生产领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革发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隐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隐患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挂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牌督办及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整改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况，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举报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全生产法》、《中华人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711号）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《中共中央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务院关于推进安全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生产领域改革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发展的意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处置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责、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敏感的应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包括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故灾害类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警信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信息、事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后采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处置措施和应对结果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事件应对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</w:t>
            </w:r>
          </w:p>
          <w:p>
            <w:pPr>
              <w:autoSpaceDE w:val="0"/>
              <w:autoSpaceDN w:val="0"/>
              <w:spacing w:before="3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厅《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于全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加强政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渠道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载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体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象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式</w:t>
            </w:r>
          </w:p>
        </w:tc>
        <w:tc>
          <w:tcPr>
            <w:tcW w:w="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8" w:after="0" w:line="212" w:lineRule="auto"/>
              <w:ind w:left="43" w:right="46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黑名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列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或撤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纳入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单管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信息，具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称、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照编号、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营地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责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人姓名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信用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系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划纲要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（201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-2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20年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9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right="105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本部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接报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全事故情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间、地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点、伤亡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况、简要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经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过）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94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型事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通报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各类典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型安全生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事故情况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通</w:t>
            </w:r>
          </w:p>
          <w:p>
            <w:pPr>
              <w:autoSpaceDE w:val="0"/>
              <w:autoSpaceDN w:val="0"/>
              <w:spacing w:before="27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主要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括发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时间、地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因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、结果、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关领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批示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况、预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措施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2" w:after="0" w:line="229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故调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报告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依照事故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调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权限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经批复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的生产安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事故调查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报</w:t>
            </w:r>
          </w:p>
          <w:p>
            <w:pPr>
              <w:autoSpaceDE w:val="0"/>
              <w:autoSpaceDN w:val="0"/>
              <w:spacing w:before="4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告，依法应当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密的除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外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产法》、《中华人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5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）、《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中共中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关于推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进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安全生产领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发展的意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央有关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求公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●业务工作动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态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●安全生产执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检查动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展的意见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■广播电视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■纸质媒体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安全生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预警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示信息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象及灾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预警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同时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段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领域安全生产提示信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11号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领域改革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展的意见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成后及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■广播电视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■纸质媒体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/企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公示栏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1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tbl>
      <w:tblPr>
        <w:tblStyle w:val="3"/>
        <w:tblW w:w="0" w:type="auto"/>
        <w:tblInd w:w="5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320"/>
        <w:gridCol w:w="1144"/>
        <w:gridCol w:w="2167"/>
        <w:gridCol w:w="2123"/>
        <w:gridCol w:w="1421"/>
        <w:gridCol w:w="1335"/>
        <w:gridCol w:w="2800"/>
        <w:gridCol w:w="546"/>
        <w:gridCol w:w="480"/>
        <w:gridCol w:w="504"/>
        <w:gridCol w:w="481"/>
        <w:gridCol w:w="448"/>
        <w:gridCol w:w="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8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21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方式</w:t>
            </w:r>
          </w:p>
        </w:tc>
        <w:tc>
          <w:tcPr>
            <w:tcW w:w="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1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exact"/>
        </w:trPr>
        <w:tc>
          <w:tcPr>
            <w:tcW w:w="13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服务</w:t>
            </w:r>
          </w:p>
        </w:tc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政务公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开目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录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政务公开事项的索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引、名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称、内容概述、生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成日期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）、《中共中央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改革发展的意见》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3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政务公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开标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准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政府信息公开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指南等流程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性信息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3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服务</w:t>
            </w:r>
          </w:p>
        </w:tc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权力清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单及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责任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清单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right="10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同级政府审批通过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的行政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执法主体信息和行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政许可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、行政处罚、行政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强制、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行政检查、行政确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认、行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政奖励及其他行政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职权等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执法职权职责清单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）、《中共中央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改革发展的意见》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息形成或者变</w:t>
            </w:r>
          </w:p>
          <w:p>
            <w:pPr>
              <w:autoSpaceDE w:val="0"/>
              <w:autoSpaceDN w:val="0"/>
              <w:spacing w:before="0" w:after="0" w:line="235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更20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个工作日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，如有更新，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及时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公开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exact"/>
        </w:trPr>
        <w:tc>
          <w:tcPr>
            <w:tcW w:w="13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主要业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务办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事指南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主要业务工作的办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事依据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、程序、时限，办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事时间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、地点、部门、联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系方式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及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相关办理结果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）、《中共中央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改革发展的意见》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形成或者变更之日起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20个工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作日内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13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right="0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报告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政府信息公开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年度报告及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相关统计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报表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第71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1号）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每年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1月31日前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right="0"/>
        <w:jc w:val="center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方式</w:t>
            </w:r>
          </w:p>
        </w:tc>
        <w:tc>
          <w:tcPr>
            <w:tcW w:w="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4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乡级</w:t>
            </w:r>
          </w:p>
        </w:tc>
      </w:tr>
      <w:tr>
        <w:trPr>
          <w:trHeight w:val="2047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重点领域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信息公</w:t>
            </w:r>
          </w:p>
          <w:p>
            <w:pPr>
              <w:autoSpaceDE w:val="0"/>
              <w:autoSpaceDN w:val="0"/>
              <w:spacing w:before="0" w:after="0" w:line="240" w:lineRule="auto"/>
              <w:ind w:left="58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财政资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金信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●预算、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决算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“三公”经费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●安全生产专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项资金使用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财政资金信息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）、《国务院关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于深化预算管理制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度改革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的决定》、《国务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院办公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厅关于进一步推进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预算公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开工作意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见的通知》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中央要求时限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政府采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购信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本单位采购实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施情况相关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信息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59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711号）,《国务院关于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深化预算管理制度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改革的决定》(国发〔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2014〕45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号),中办、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国办印发《关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于进一步推进预算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作的意见》的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通知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建议提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案办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理制度与推进情况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●人大代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表建议办理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●政协委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员提案办理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5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）、《国务院办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公厅关于做好全国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人大代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表建议和全国政协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委员提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案办理结果公开工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作的通知》（国办发〔2014〕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46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照中央有关要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求公开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11AA3D37"/>
    <w:rsid w:val="13465BD0"/>
    <w:rsid w:val="14110478"/>
    <w:rsid w:val="14BB1BF1"/>
    <w:rsid w:val="26037524"/>
    <w:rsid w:val="26410D05"/>
    <w:rsid w:val="2E556C6E"/>
    <w:rsid w:val="33043EFB"/>
    <w:rsid w:val="349C5F18"/>
    <w:rsid w:val="38F54137"/>
    <w:rsid w:val="3D2A67CD"/>
    <w:rsid w:val="433D264C"/>
    <w:rsid w:val="481A1973"/>
    <w:rsid w:val="49232853"/>
    <w:rsid w:val="49EA6BFF"/>
    <w:rsid w:val="4C816655"/>
    <w:rsid w:val="4E411F2B"/>
    <w:rsid w:val="50977B9D"/>
    <w:rsid w:val="56116877"/>
    <w:rsid w:val="594F34E1"/>
    <w:rsid w:val="5B430ABA"/>
    <w:rsid w:val="5D294E9B"/>
    <w:rsid w:val="5FF10F19"/>
    <w:rsid w:val="5FF64727"/>
    <w:rsid w:val="64D41478"/>
    <w:rsid w:val="65EA54BC"/>
    <w:rsid w:val="69A335AC"/>
    <w:rsid w:val="6C927FB4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