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val="0"/>
        <w:topLinePunct w:val="0"/>
        <w:autoSpaceDE/>
        <w:autoSpaceDN/>
        <w:bidi w:val="0"/>
        <w:adjustRightInd/>
        <w:snapToGrid/>
        <w:spacing w:after="0" w:line="580" w:lineRule="exact"/>
        <w:ind w:left="0" w:leftChars="0" w:firstLine="0" w:firstLineChars="0"/>
        <w:textAlignment w:val="auto"/>
        <w:rPr>
          <w:rFonts w:hint="eastAsia" w:ascii="黑体" w:hAnsi="黑体" w:eastAsia="黑体" w:cs="仿宋_GB2312"/>
          <w:sz w:val="32"/>
          <w:lang w:eastAsia="zh-CN"/>
        </w:rPr>
      </w:pPr>
      <w:r>
        <w:rPr>
          <w:rFonts w:hint="eastAsia" w:ascii="黑体" w:hAnsi="黑体" w:eastAsia="黑体" w:cs="仿宋_GB2312"/>
          <w:sz w:val="32"/>
        </w:rPr>
        <w:t>附</w:t>
      </w:r>
      <w:r>
        <w:rPr>
          <w:rFonts w:hint="eastAsia" w:ascii="黑体" w:hAnsi="黑体" w:eastAsia="黑体" w:cs="仿宋_GB2312"/>
          <w:sz w:val="32"/>
          <w:lang w:val="en-US" w:eastAsia="zh-CN"/>
        </w:rPr>
        <w:t xml:space="preserve">  </w:t>
      </w:r>
      <w:r>
        <w:rPr>
          <w:rFonts w:hint="eastAsia" w:ascii="黑体" w:hAnsi="黑体" w:eastAsia="黑体" w:cs="仿宋_GB2312"/>
          <w:sz w:val="32"/>
          <w:lang w:eastAsia="zh-CN"/>
        </w:rPr>
        <w:t>件</w:t>
      </w:r>
    </w:p>
    <w:p>
      <w:pPr>
        <w:pStyle w:val="8"/>
        <w:keepNext w:val="0"/>
        <w:keepLines w:val="0"/>
        <w:pageBreakBefore w:val="0"/>
        <w:widowControl w:val="0"/>
        <w:kinsoku/>
        <w:wordWrap/>
        <w:overflowPunct w:val="0"/>
        <w:topLinePunct w:val="0"/>
        <w:autoSpaceDE/>
        <w:autoSpaceDN/>
        <w:bidi w:val="0"/>
        <w:adjustRightInd/>
        <w:snapToGrid/>
        <w:spacing w:after="0" w:line="200" w:lineRule="exact"/>
        <w:ind w:left="0" w:leftChars="0" w:firstLine="0" w:firstLineChars="0"/>
        <w:textAlignment w:val="auto"/>
        <w:rPr>
          <w:rFonts w:hint="eastAsia" w:ascii="黑体" w:hAnsi="黑体" w:eastAsia="黑体" w:cs="仿宋_GB2312"/>
          <w:sz w:val="32"/>
          <w:lang w:eastAsia="zh-CN"/>
        </w:rPr>
      </w:pPr>
    </w:p>
    <w:p>
      <w:pPr>
        <w:pStyle w:val="8"/>
        <w:keepNext w:val="0"/>
        <w:keepLines w:val="0"/>
        <w:pageBreakBefore w:val="0"/>
        <w:widowControl w:val="0"/>
        <w:kinsoku/>
        <w:wordWrap/>
        <w:overflowPunct w:val="0"/>
        <w:topLinePunct w:val="0"/>
        <w:autoSpaceDE/>
        <w:autoSpaceDN/>
        <w:bidi w:val="0"/>
        <w:adjustRightInd/>
        <w:snapToGrid/>
        <w:spacing w:after="0" w:line="580" w:lineRule="exact"/>
        <w:ind w:left="0" w:leftChars="0" w:firstLine="0" w:firstLineChars="0"/>
        <w:jc w:val="center"/>
        <w:textAlignment w:val="auto"/>
        <w:rPr>
          <w:rFonts w:hint="eastAsia" w:ascii="方正小标宋_GBK" w:hAnsi="方正小标宋_GBK" w:eastAsia="方正小标宋_GBK" w:cs="黑体"/>
          <w:i w:val="0"/>
          <w:iCs w:val="0"/>
          <w:color w:val="000000"/>
          <w:kern w:val="0"/>
          <w:sz w:val="44"/>
          <w:szCs w:val="40"/>
          <w:u w:val="none"/>
          <w:lang w:val="en-US" w:eastAsia="zh-CN" w:bidi="ar"/>
        </w:rPr>
      </w:pPr>
      <w:r>
        <w:rPr>
          <w:rFonts w:hint="eastAsia" w:ascii="方正小标宋_GBK" w:hAnsi="方正小标宋_GBK" w:eastAsia="方正小标宋_GBK" w:cs="黑体"/>
          <w:i w:val="0"/>
          <w:iCs w:val="0"/>
          <w:color w:val="000000"/>
          <w:kern w:val="0"/>
          <w:sz w:val="44"/>
          <w:szCs w:val="40"/>
          <w:u w:val="none"/>
          <w:lang w:val="en-US" w:eastAsia="zh-CN" w:bidi="ar"/>
        </w:rPr>
        <w:t>县级“美丽农村路”创建标准</w:t>
      </w:r>
    </w:p>
    <w:p>
      <w:pPr>
        <w:pStyle w:val="8"/>
        <w:keepNext w:val="0"/>
        <w:keepLines w:val="0"/>
        <w:pageBreakBefore w:val="0"/>
        <w:widowControl w:val="0"/>
        <w:kinsoku/>
        <w:wordWrap/>
        <w:overflowPunct w:val="0"/>
        <w:topLinePunct w:val="0"/>
        <w:autoSpaceDE/>
        <w:autoSpaceDN/>
        <w:bidi w:val="0"/>
        <w:adjustRightInd/>
        <w:snapToGrid/>
        <w:spacing w:after="0" w:line="200" w:lineRule="exact"/>
        <w:ind w:left="0" w:leftChars="0" w:firstLine="0" w:firstLineChars="0"/>
        <w:textAlignment w:val="auto"/>
        <w:rPr>
          <w:rFonts w:hint="eastAsia" w:ascii="方正小标宋_GBK" w:hAnsi="方正小标宋_GBK" w:eastAsia="方正小标宋_GBK" w:cs="黑体"/>
          <w:i w:val="0"/>
          <w:iCs w:val="0"/>
          <w:color w:val="000000"/>
          <w:kern w:val="0"/>
          <w:sz w:val="44"/>
          <w:szCs w:val="40"/>
          <w:u w:val="none"/>
          <w:lang w:val="en-US" w:eastAsia="zh-CN" w:bidi="ar"/>
        </w:rPr>
      </w:pPr>
    </w:p>
    <w:tbl>
      <w:tblPr>
        <w:tblStyle w:val="9"/>
        <w:tblW w:w="52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0"/>
        <w:gridCol w:w="829"/>
        <w:gridCol w:w="500"/>
        <w:gridCol w:w="2883"/>
        <w:gridCol w:w="765"/>
        <w:gridCol w:w="7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val="0"/>
              <w:topLinePunct w:val="0"/>
              <w:autoSpaceDE/>
              <w:autoSpaceDN/>
              <w:bidi w:val="0"/>
              <w:adjustRightInd/>
              <w:snapToGrid/>
              <w:spacing w:after="0" w:line="580" w:lineRule="exact"/>
              <w:ind w:left="0" w:leftChars="0" w:firstLine="0" w:firstLineChars="0"/>
              <w:jc w:val="center"/>
              <w:textAlignment w:val="auto"/>
              <w:rPr>
                <w:rFonts w:hint="eastAsia" w:ascii="黑体" w:hAnsi="黑体" w:eastAsia="黑体" w:cs="宋体"/>
                <w:i w:val="0"/>
                <w:iCs w:val="0"/>
                <w:color w:val="000000"/>
                <w:sz w:val="22"/>
                <w:szCs w:val="22"/>
                <w:u w:val="none"/>
              </w:rPr>
            </w:pPr>
            <w:r>
              <w:rPr>
                <w:rFonts w:hint="eastAsia" w:ascii="黑体" w:hAnsi="黑体" w:eastAsia="黑体" w:cs="宋体"/>
                <w:i w:val="0"/>
                <w:iCs w:val="0"/>
                <w:color w:val="000000"/>
                <w:kern w:val="0"/>
                <w:sz w:val="22"/>
                <w:szCs w:val="22"/>
                <w:u w:val="none"/>
                <w:lang w:val="en-US" w:eastAsia="zh-CN" w:bidi="ar"/>
              </w:rPr>
              <w:t>考核内容</w:t>
            </w: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黑体" w:hAnsi="黑体" w:eastAsia="黑体" w:cs="宋体"/>
                <w:i w:val="0"/>
                <w:iCs w:val="0"/>
                <w:color w:val="000000"/>
                <w:sz w:val="22"/>
                <w:szCs w:val="22"/>
                <w:u w:val="none"/>
              </w:rPr>
            </w:pPr>
            <w:r>
              <w:rPr>
                <w:rFonts w:hint="eastAsia" w:ascii="黑体" w:hAnsi="黑体" w:eastAsia="黑体" w:cs="宋体"/>
                <w:i w:val="0"/>
                <w:iCs w:val="0"/>
                <w:color w:val="000000"/>
                <w:kern w:val="0"/>
                <w:sz w:val="22"/>
                <w:szCs w:val="22"/>
                <w:u w:val="none"/>
                <w:lang w:val="en-US" w:eastAsia="zh-CN" w:bidi="ar"/>
              </w:rPr>
              <w:t>考核项目</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黑体" w:hAnsi="黑体" w:eastAsia="黑体" w:cs="宋体"/>
                <w:i w:val="0"/>
                <w:iCs w:val="0"/>
                <w:color w:val="000000"/>
                <w:sz w:val="22"/>
                <w:szCs w:val="22"/>
                <w:u w:val="none"/>
              </w:rPr>
            </w:pPr>
            <w:r>
              <w:rPr>
                <w:rFonts w:hint="eastAsia" w:ascii="黑体" w:hAnsi="黑体" w:eastAsia="黑体" w:cs="宋体"/>
                <w:i w:val="0"/>
                <w:iCs w:val="0"/>
                <w:color w:val="000000"/>
                <w:kern w:val="0"/>
                <w:sz w:val="22"/>
                <w:szCs w:val="22"/>
                <w:u w:val="none"/>
                <w:lang w:val="en-US" w:eastAsia="zh-CN" w:bidi="ar"/>
              </w:rPr>
              <w:t>得分</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黑体" w:hAnsi="黑体" w:eastAsia="黑体" w:cs="宋体"/>
                <w:i w:val="0"/>
                <w:iCs w:val="0"/>
                <w:color w:val="000000"/>
                <w:sz w:val="22"/>
                <w:szCs w:val="22"/>
                <w:u w:val="none"/>
              </w:rPr>
            </w:pPr>
            <w:r>
              <w:rPr>
                <w:rFonts w:hint="eastAsia" w:ascii="黑体" w:hAnsi="黑体" w:eastAsia="黑体" w:cs="宋体"/>
                <w:i w:val="0"/>
                <w:iCs w:val="0"/>
                <w:color w:val="000000"/>
                <w:kern w:val="0"/>
                <w:sz w:val="22"/>
                <w:szCs w:val="22"/>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技术状况（25分）</w:t>
            </w:r>
          </w:p>
        </w:tc>
        <w:tc>
          <w:tcPr>
            <w:tcW w:w="1523"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公路等级</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7</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县、乡道为三级以上公路，村道为四级及以上，得7分；否则不得分。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工程质量</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6</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观感质量好，涉及耐久性、安全性的质量指标抽检合格率达100%。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路面宽度</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6</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路面宽度大于4.5米，得6分，否则不得分。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路面PQI值</w:t>
            </w:r>
          </w:p>
        </w:tc>
        <w:tc>
          <w:tcPr>
            <w:tcW w:w="27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6</w:t>
            </w:r>
          </w:p>
        </w:tc>
        <w:tc>
          <w:tcPr>
            <w:tcW w:w="275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创建路线中等及以上路率为100%，否则得0分；优良等路率≥90%，得6分；90%&gt;优良等路率≥50%，按内插值计分；优良等路率≤50%，得0分。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安全设施（25分）</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交通标志</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警告标志</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农村公路常用11种标志：交叉路口标志、急弯路标志、反向弯路标志、连续弯路标志、陡坡标志、连续下坡标志、注意儿童标志、注意落石标志、傍山险路标志、堤坝路标志、村庄标志</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3</w:t>
            </w:r>
          </w:p>
        </w:tc>
        <w:tc>
          <w:tcPr>
            <w:tcW w:w="27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农村公路22种常用标志应设未设的，按实际情况，每处扣1分；设计、制造的交通标志颜色、形状、字符、尺寸、图形等和设置位置、施工不符合《道路交通标志和标线》（GB57682-2009）和《公路交通标志和标线设置规范》（JTGD82-2009）规定的，每处扣1分，8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禁令标志</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农村公路常用6种标志：减速让行标志、限制宽度标志、限制高度标志、限制质量标志、限制速度标志、解除限制速度标志</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3</w:t>
            </w:r>
          </w:p>
        </w:tc>
        <w:tc>
          <w:tcPr>
            <w:tcW w:w="27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eastAsia" w:ascii="仿宋_GB2312" w:hAnsi="仿宋_GB2312" w:eastAsia="仿宋_GB2312"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指路标志</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农村公路常用5种标志：交叉路口告知标志、公路编号标志、地名标志（含桥名牌）、里程碑、百米桩</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2</w:t>
            </w:r>
          </w:p>
        </w:tc>
        <w:tc>
          <w:tcPr>
            <w:tcW w:w="27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eastAsia" w:ascii="仿宋_GB2312" w:hAnsi="仿宋_GB2312" w:eastAsia="仿宋_GB2312"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0"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交通标线</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3</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路面宽度大于等于6米的双向行驶路线要求划设公路中心线，没有划设或严重缺失扣0.5分；标线划设颜色、长度、宽度、间距不符合《道路交通标志和标线》（GB57683-2009）规定的，扣0.5分；视距受限制的竖曲线、平曲线路段及桥梁、弯道、坡道、村镇等禁止超车路段中心标线应划设实线但划为虚线的，每处扣0.5分，1分扣完为止。交通运输部《公路安全生命防护工程实施技术指南》规定的应设置车行道边缘线和减速标线位置，没有设置的，每缺少一处扣0.5分，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48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防护设施</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危险路段护栏</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3</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临崖、临水、高路堤等危险路段应设未设护栏（含波形梁护栏和连续混凝土护栏)，无论处数，均扣3分。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4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桥梁护栏</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3</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桥梁护栏存在缺损的，无论座数，均扣3分。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“四、五”类危桥</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3</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有“四、五”类危桥的，无论座数，均扣3分。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较大及以上交通安全责任事故</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5</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发生因公路基础设施不完善而导致的较大及以上交通安全责任事故的，扣5分。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 xml:space="preserve">路域环境 （25分）        </w:t>
            </w: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过村镇路段占道经营</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2</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过村镇路段存在集市贸易占用路面问题的，每个村镇扣1分，2分扣完为止。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过村镇路段排水</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3</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过村镇路段没有设置暗沟排水或排水管道的，每个村镇扣1分，3分扣完为止。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边沟排水状况</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3</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边沟存在高杂草（高于10cm）、杂物淤塞、种植农作物等导致排水不畅问题的，每处扣1分，3分扣完为止。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路面、路肩保洁情况</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3</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路面保持不洁，存在晒粮问题；路肩存在高杂草（高于10cm）未及时修剪、种植农作物、杂物堆积问题的，每处扣1分，3分扣完为止。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桥梁护栏保洁情况</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3</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桥梁护栏乱涂乱画，每座扣1分，3分扣完为止。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桥涵淤塞情况</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3</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桥梁和涵洞存在垃圾杂物淤塞现象，每座（道）扣1分，3分扣完为止。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非公路标志、广告</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2</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沿线有违法的非公路标志和广告，每处扣1分，2分扣完为止。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公路用地范围内环境</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2</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边沟外侧、公路用地范围内有杂物堆积，无论处数，均扣2分。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5"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路田分家情况</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2</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1.路田分家评价分为好、一般、差三个等级。路线两侧路肩、边沟皆有的路段评价为好，两侧有路肩，无边沟的路段评价为一般，两侧或单侧既无边沟，也无路肩的路段评价为差；</w:t>
            </w:r>
            <w:r>
              <w:rPr>
                <w:rFonts w:hint="eastAsia" w:ascii="仿宋_GB2312" w:hAnsi="仿宋_GB2312" w:eastAsia="仿宋_GB2312" w:cs="宋体"/>
                <w:i w:val="0"/>
                <w:iCs w:val="0"/>
                <w:color w:val="000000"/>
                <w:kern w:val="0"/>
                <w:sz w:val="22"/>
                <w:szCs w:val="22"/>
                <w:u w:val="none"/>
                <w:lang w:val="en-US" w:eastAsia="zh-CN" w:bidi="ar"/>
              </w:rPr>
              <w:br w:type="textWrapping"/>
            </w:r>
            <w:r>
              <w:rPr>
                <w:rFonts w:hint="eastAsia" w:ascii="仿宋_GB2312" w:hAnsi="仿宋_GB2312" w:eastAsia="仿宋_GB2312" w:cs="宋体"/>
                <w:i w:val="0"/>
                <w:iCs w:val="0"/>
                <w:color w:val="000000"/>
                <w:kern w:val="0"/>
                <w:sz w:val="22"/>
                <w:szCs w:val="22"/>
                <w:u w:val="none"/>
                <w:lang w:val="en-US" w:eastAsia="zh-CN" w:bidi="ar"/>
              </w:rPr>
              <w:t>2.评价一般路段里程按照一半里程折算为完善里程；</w:t>
            </w:r>
            <w:r>
              <w:rPr>
                <w:rFonts w:hint="eastAsia" w:ascii="仿宋_GB2312" w:hAnsi="仿宋_GB2312" w:eastAsia="仿宋_GB2312" w:cs="宋体"/>
                <w:i w:val="0"/>
                <w:iCs w:val="0"/>
                <w:color w:val="000000"/>
                <w:kern w:val="0"/>
                <w:sz w:val="22"/>
                <w:szCs w:val="22"/>
                <w:u w:val="none"/>
                <w:lang w:val="en-US" w:eastAsia="zh-CN" w:bidi="ar"/>
              </w:rPr>
              <w:br w:type="textWrapping"/>
            </w:r>
            <w:r>
              <w:rPr>
                <w:rFonts w:hint="eastAsia" w:ascii="仿宋_GB2312" w:hAnsi="仿宋_GB2312" w:eastAsia="仿宋_GB2312" w:cs="宋体"/>
                <w:i w:val="0"/>
                <w:iCs w:val="0"/>
                <w:color w:val="000000"/>
                <w:kern w:val="0"/>
                <w:sz w:val="22"/>
                <w:szCs w:val="22"/>
                <w:u w:val="none"/>
                <w:lang w:val="en-US" w:eastAsia="zh-CN" w:bidi="ar"/>
              </w:rPr>
              <w:t>3.评价累计完善里程（含一般里程折算的完善里程）与平原区县乡道总里程的比值，最高得2分，最低0分，期间的内插法计算得分。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路宅分家情况</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2</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1.路宅分家评价分为到位和没有到位两个类别；</w:t>
            </w:r>
            <w:r>
              <w:rPr>
                <w:rFonts w:hint="eastAsia" w:ascii="仿宋_GB2312" w:hAnsi="仿宋_GB2312" w:eastAsia="仿宋_GB2312" w:cs="宋体"/>
                <w:i w:val="0"/>
                <w:iCs w:val="0"/>
                <w:color w:val="000000"/>
                <w:kern w:val="0"/>
                <w:sz w:val="22"/>
                <w:szCs w:val="22"/>
                <w:u w:val="none"/>
                <w:lang w:val="en-US" w:eastAsia="zh-CN" w:bidi="ar"/>
              </w:rPr>
              <w:br w:type="textWrapping"/>
            </w:r>
            <w:r>
              <w:rPr>
                <w:rFonts w:hint="eastAsia" w:ascii="仿宋_GB2312" w:hAnsi="仿宋_GB2312" w:eastAsia="仿宋_GB2312" w:cs="宋体"/>
                <w:i w:val="0"/>
                <w:iCs w:val="0"/>
                <w:color w:val="000000"/>
                <w:kern w:val="0"/>
                <w:sz w:val="22"/>
                <w:szCs w:val="22"/>
                <w:u w:val="none"/>
                <w:lang w:val="en-US" w:eastAsia="zh-CN" w:bidi="ar"/>
              </w:rPr>
              <w:t>2.穿越村镇路段有硬化排水设施或者其他物理隔离措施，确认为该村镇路宅分家到位；</w:t>
            </w:r>
            <w:r>
              <w:rPr>
                <w:rFonts w:hint="eastAsia" w:ascii="仿宋_GB2312" w:hAnsi="仿宋_GB2312" w:eastAsia="仿宋_GB2312" w:cs="宋体"/>
                <w:i w:val="0"/>
                <w:iCs w:val="0"/>
                <w:color w:val="000000"/>
                <w:kern w:val="0"/>
                <w:sz w:val="22"/>
                <w:szCs w:val="22"/>
                <w:u w:val="none"/>
                <w:lang w:val="en-US" w:eastAsia="zh-CN" w:bidi="ar"/>
              </w:rPr>
              <w:br w:type="textWrapping"/>
            </w:r>
            <w:r>
              <w:rPr>
                <w:rFonts w:hint="eastAsia" w:ascii="仿宋_GB2312" w:hAnsi="仿宋_GB2312" w:eastAsia="仿宋_GB2312" w:cs="宋体"/>
                <w:i w:val="0"/>
                <w:iCs w:val="0"/>
                <w:color w:val="000000"/>
                <w:kern w:val="0"/>
                <w:sz w:val="22"/>
                <w:szCs w:val="22"/>
                <w:u w:val="none"/>
                <w:lang w:val="en-US" w:eastAsia="zh-CN" w:bidi="ar"/>
              </w:rPr>
              <w:t>3.全部县乡道累计路宅分家到位村镇个数与途径村镇总数的比值，最高2分，最低0分，期间的内插法计算得分。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jc w:val="center"/>
        </w:trPr>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绿化美化品质（15分）</w:t>
            </w: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绿化成林</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5</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行道树己成林或基本成林，规格协调一致，行株距布局合理，修剪补植及时，绿化廊道形成规模得5分，否则不得分。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美化效果</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10</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行道树采用观赏树种、常绿树种或者采取高低乔木结合、乔灌结合、乔木和草皮结合，做到树木品种、花草组合有序，保持四季常青、两季或三季有花，绿化效果好、美化品质高，得10分，否则不得分。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公路文化氛围(10分）</w:t>
            </w: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爱路护路宣传</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5</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沿线爱路护路宣传氛围浓厚，得5分；氛围一般，得3分；差或无，得0分。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管养公示牌设计</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5</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管养公示牌设计新颖，附带爱路护路宣传功能，按照管养人员合理设置，得5分，否则不得分。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加分项</w:t>
            </w: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观景台或文化景观石、小景</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5</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路侧风景优美的地方，在保障安全前提下，利用路侧可用土地设置有观景台，加5分。或利用路侧可用土地，采取设置文化景观石等措施美化沿线环境，加5分。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停车休闲服务区、公路驿站</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5</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利用路侧可用土地、沿线中心养护站、独立式乡镇管养站设置有停车区、配置基本的服务设施服务公路使用者，加5分。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全线草皮路肩</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5</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创建路线为土质路肩，采取植草加固，并及时修剪，保持排水顺畅，加5分。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仿宋_GB2312" w:hAnsi="仿宋_GB2312" w:eastAsia="仿宋_GB2312" w:cs="宋体"/>
                <w:i w:val="0"/>
                <w:iCs w:val="0"/>
                <w:color w:val="000000"/>
                <w:sz w:val="22"/>
                <w:szCs w:val="22"/>
                <w:u w:val="none"/>
              </w:rPr>
            </w:pP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路堑边坡防护</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5</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left"/>
              <w:textAlignment w:val="center"/>
              <w:rPr>
                <w:rFonts w:hint="eastAsia" w:ascii="仿宋_GB2312" w:hAnsi="仿宋_GB2312" w:eastAsia="仿宋_GB2312" w:cs="宋体"/>
                <w:i w:val="0"/>
                <w:iCs w:val="0"/>
                <w:color w:val="000000"/>
                <w:sz w:val="22"/>
                <w:szCs w:val="22"/>
                <w:u w:val="none"/>
              </w:rPr>
            </w:pPr>
            <w:r>
              <w:rPr>
                <w:rFonts w:hint="eastAsia" w:ascii="仿宋_GB2312" w:hAnsi="仿宋_GB2312" w:eastAsia="仿宋_GB2312" w:cs="宋体"/>
                <w:i w:val="0"/>
                <w:iCs w:val="0"/>
                <w:color w:val="000000"/>
                <w:kern w:val="0"/>
                <w:sz w:val="22"/>
                <w:szCs w:val="22"/>
                <w:u w:val="none"/>
                <w:lang w:val="en-US" w:eastAsia="zh-CN" w:bidi="ar"/>
              </w:rPr>
              <w:t>沿线路堑边坡采取绿化或适当工程防护，与周围自然环境相协调,加5分。</w:t>
            </w:r>
          </w:p>
        </w:tc>
      </w:tr>
    </w:tbl>
    <w:p>
      <w:pPr>
        <w:pStyle w:val="8"/>
        <w:keepNext w:val="0"/>
        <w:keepLines w:val="0"/>
        <w:pageBreakBefore w:val="0"/>
        <w:widowControl w:val="0"/>
        <w:kinsoku/>
        <w:overflowPunct w:val="0"/>
        <w:topLinePunct w:val="0"/>
        <w:bidi w:val="0"/>
        <w:snapToGrid/>
        <w:ind w:left="0" w:leftChars="0" w:firstLine="0" w:firstLineChars="0"/>
        <w:rPr>
          <w:rFonts w:hint="eastAsia" w:ascii="仿宋_GB2312" w:hAnsi="仿宋_GB2312" w:eastAsia="仿宋_GB2312" w:cs="仿宋_GB2312"/>
          <w:sz w:val="32"/>
          <w:szCs w:val="32"/>
          <w:lang w:val="en-US" w:eastAsia="zh-CN"/>
        </w:rPr>
        <w:sectPr>
          <w:footerReference r:id="rId3" w:type="default"/>
          <w:footerReference r:id="rId4" w:type="even"/>
          <w:pgSz w:w="16838" w:h="11906" w:orient="landscape"/>
          <w:pgMar w:top="1531" w:right="2041" w:bottom="1361" w:left="1928" w:header="850" w:footer="1587" w:gutter="0"/>
          <w:pgNumType w:fmt="decimal"/>
          <w:cols w:space="0" w:num="1"/>
          <w:rtlGutter w:val="0"/>
          <w:docGrid w:type="lines" w:linePitch="321" w:charSpace="0"/>
        </w:sect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before="0" w:line="580" w:lineRule="exact"/>
        <w:ind w:right="0" w:rightChars="0"/>
        <w:jc w:val="both"/>
        <w:textAlignment w:val="auto"/>
        <w:outlineLvl w:val="9"/>
        <w:rPr>
          <w:rFonts w:hint="eastAsia"/>
          <w:color w:val="000000" w:themeColor="text1"/>
          <w:sz w:val="30"/>
          <w:szCs w:val="30"/>
          <w:lang w:val="en-US" w:eastAsia="zh-CN"/>
          <w14:textFill>
            <w14:solidFill>
              <w14:schemeClr w14:val="tx1"/>
            </w14:solidFill>
          </w14:textFill>
        </w:rPr>
      </w:pPr>
    </w:p>
    <w:sectPr>
      <w:footerReference r:id="rId5" w:type="default"/>
      <w:footerReference r:id="rId6" w:type="even"/>
      <w:pgSz w:w="11906" w:h="16838"/>
      <w:pgMar w:top="2041" w:right="1361" w:bottom="1928" w:left="1531" w:header="850" w:footer="1587"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0420" cy="4819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20420" cy="481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sz w:val="28"/>
                              <w:szCs w:val="24"/>
                              <w:lang w:eastAsia="zh-CN"/>
                            </w:rPr>
                          </w:pPr>
                          <w:r>
                            <w:rPr>
                              <w:rFonts w:hint="eastAsia" w:ascii="宋体" w:hAnsi="宋体"/>
                              <w:sz w:val="28"/>
                              <w:szCs w:val="24"/>
                              <w:lang w:eastAsia="zh-CN"/>
                            </w:rPr>
                            <w:t xml:space="preserve">— </w:t>
                          </w:r>
                          <w:r>
                            <w:rPr>
                              <w:rFonts w:hint="eastAsia" w:ascii="宋体" w:hAnsi="宋体"/>
                              <w:sz w:val="28"/>
                              <w:szCs w:val="24"/>
                              <w:lang w:eastAsia="zh-CN"/>
                            </w:rPr>
                            <w:fldChar w:fldCharType="begin"/>
                          </w:r>
                          <w:r>
                            <w:rPr>
                              <w:rFonts w:hint="eastAsia" w:ascii="宋体" w:hAnsi="宋体"/>
                              <w:sz w:val="28"/>
                              <w:szCs w:val="24"/>
                              <w:lang w:eastAsia="zh-CN"/>
                            </w:rPr>
                            <w:instrText xml:space="preserve"> PAGE  \* MERGEFORMAT </w:instrText>
                          </w:r>
                          <w:r>
                            <w:rPr>
                              <w:rFonts w:hint="eastAsia" w:ascii="宋体" w:hAnsi="宋体"/>
                              <w:sz w:val="28"/>
                              <w:szCs w:val="24"/>
                              <w:lang w:eastAsia="zh-CN"/>
                            </w:rPr>
                            <w:fldChar w:fldCharType="separate"/>
                          </w:r>
                          <w:r>
                            <w:rPr>
                              <w:rFonts w:hint="eastAsia" w:ascii="宋体" w:hAnsi="宋体"/>
                              <w:sz w:val="28"/>
                              <w:szCs w:val="24"/>
                              <w:lang w:eastAsia="zh-CN"/>
                            </w:rPr>
                            <w:t>1</w:t>
                          </w:r>
                          <w:r>
                            <w:rPr>
                              <w:rFonts w:hint="eastAsia" w:ascii="宋体" w:hAnsi="宋体"/>
                              <w:sz w:val="28"/>
                              <w:szCs w:val="24"/>
                              <w:lang w:eastAsia="zh-CN"/>
                            </w:rPr>
                            <w:fldChar w:fldCharType="end"/>
                          </w:r>
                          <w:r>
                            <w:rPr>
                              <w:rFonts w:hint="eastAsia" w:ascii="宋体" w:hAnsi="宋体"/>
                              <w:sz w:val="28"/>
                              <w:szCs w:val="24"/>
                              <w:lang w:eastAsia="zh-CN"/>
                            </w:rPr>
                            <w:t xml:space="preserve"> —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7.95pt;width:64.6pt;mso-position-horizontal:outside;mso-position-horizontal-relative:margin;z-index:251659264;mso-width-relative:page;mso-height-relative:page;" filled="f" stroked="f" coordsize="21600,21600" o:gfxdata="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iYjNHUAAAABAEAAA8A&#10;AAAAAAAAAQAgAAAAIgAAAGRycy9kb3ducmV2LnhtbFBLAQIUABQAAAAIAIdO4kDuK4SHGwIAABME&#10;AAAOAAAAAAAAAAEAIAAAACMBAABkcnMvZTJvRG9jLnhtbFBLBQYAAAAABgAGAFkBAACwBQAAAAA=&#10;">
              <v:fill on="f" focussize="0,0"/>
              <v:stroke on="f" weight="0.5pt"/>
              <v:imagedata o:title=""/>
              <o:lock v:ext="edit" aspectratio="f"/>
              <v:textbox inset="0mm,0mm,0mm,0mm">
                <w:txbxContent>
                  <w:p>
                    <w:pPr>
                      <w:pStyle w:val="6"/>
                      <w:rPr>
                        <w:rFonts w:hint="eastAsia" w:ascii="宋体" w:hAnsi="宋体" w:eastAsia="宋体"/>
                        <w:sz w:val="28"/>
                        <w:szCs w:val="24"/>
                        <w:lang w:eastAsia="zh-CN"/>
                      </w:rPr>
                    </w:pPr>
                    <w:r>
                      <w:rPr>
                        <w:rFonts w:hint="eastAsia" w:ascii="宋体" w:hAnsi="宋体"/>
                        <w:sz w:val="28"/>
                        <w:szCs w:val="24"/>
                        <w:lang w:eastAsia="zh-CN"/>
                      </w:rPr>
                      <w:t xml:space="preserve">— </w:t>
                    </w:r>
                    <w:r>
                      <w:rPr>
                        <w:rFonts w:hint="eastAsia" w:ascii="宋体" w:hAnsi="宋体"/>
                        <w:sz w:val="28"/>
                        <w:szCs w:val="24"/>
                        <w:lang w:eastAsia="zh-CN"/>
                      </w:rPr>
                      <w:fldChar w:fldCharType="begin"/>
                    </w:r>
                    <w:r>
                      <w:rPr>
                        <w:rFonts w:hint="eastAsia" w:ascii="宋体" w:hAnsi="宋体"/>
                        <w:sz w:val="28"/>
                        <w:szCs w:val="24"/>
                        <w:lang w:eastAsia="zh-CN"/>
                      </w:rPr>
                      <w:instrText xml:space="preserve"> PAGE  \* MERGEFORMAT </w:instrText>
                    </w:r>
                    <w:r>
                      <w:rPr>
                        <w:rFonts w:hint="eastAsia" w:ascii="宋体" w:hAnsi="宋体"/>
                        <w:sz w:val="28"/>
                        <w:szCs w:val="24"/>
                        <w:lang w:eastAsia="zh-CN"/>
                      </w:rPr>
                      <w:fldChar w:fldCharType="separate"/>
                    </w:r>
                    <w:r>
                      <w:rPr>
                        <w:rFonts w:hint="eastAsia" w:ascii="宋体" w:hAnsi="宋体"/>
                        <w:sz w:val="28"/>
                        <w:szCs w:val="24"/>
                        <w:lang w:eastAsia="zh-CN"/>
                      </w:rPr>
                      <w:t>1</w:t>
                    </w:r>
                    <w:r>
                      <w:rPr>
                        <w:rFonts w:hint="eastAsia" w:ascii="宋体" w:hAnsi="宋体"/>
                        <w:sz w:val="28"/>
                        <w:szCs w:val="24"/>
                        <w:lang w:eastAsia="zh-CN"/>
                      </w:rPr>
                      <w:fldChar w:fldCharType="end"/>
                    </w:r>
                    <w:r>
                      <w:rPr>
                        <w:rFonts w:hint="eastAsia" w:ascii="宋体" w:hAnsi="宋体"/>
                        <w:sz w:val="28"/>
                        <w:szCs w:val="24"/>
                        <w:lang w:eastAsia="zh-CN"/>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sz w:val="28"/>
                              <w:lang w:eastAsia="zh-CN"/>
                            </w:rPr>
                            <w:t>　</w:t>
                          </w: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sz w:val="28"/>
                        <w:lang w:eastAsia="zh-CN"/>
                      </w:rPr>
                      <w:t>　</w:t>
                    </w: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evenAndOddHeaders w:val="1"/>
  <w:drawingGridVerticalSpacing w:val="160"/>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YTJkMWM4Njk3NDc1ZjUzMzlhYjliODQ1NmIzOTgifQ=="/>
    <w:docVar w:name="KSO_WPS_MARK_KEY" w:val="619d93f4-b9a6-4790-89dc-73046c1b5c0e"/>
  </w:docVars>
  <w:rsids>
    <w:rsidRoot w:val="0B1D1034"/>
    <w:rsid w:val="024912E2"/>
    <w:rsid w:val="0A6E0B7A"/>
    <w:rsid w:val="0B1D1034"/>
    <w:rsid w:val="0CBE6B66"/>
    <w:rsid w:val="0E732288"/>
    <w:rsid w:val="16D13F97"/>
    <w:rsid w:val="1723256B"/>
    <w:rsid w:val="18AB43CC"/>
    <w:rsid w:val="1EF046D0"/>
    <w:rsid w:val="24A44C53"/>
    <w:rsid w:val="261618BC"/>
    <w:rsid w:val="27AA5AD0"/>
    <w:rsid w:val="285048C9"/>
    <w:rsid w:val="2B5D3585"/>
    <w:rsid w:val="2C105192"/>
    <w:rsid w:val="302815AD"/>
    <w:rsid w:val="321E77E6"/>
    <w:rsid w:val="3246364B"/>
    <w:rsid w:val="36661134"/>
    <w:rsid w:val="36F17277"/>
    <w:rsid w:val="38DB75B4"/>
    <w:rsid w:val="38E057F5"/>
    <w:rsid w:val="3A2F2590"/>
    <w:rsid w:val="3B8E2B47"/>
    <w:rsid w:val="3C33327D"/>
    <w:rsid w:val="44032772"/>
    <w:rsid w:val="47382C65"/>
    <w:rsid w:val="57FF139C"/>
    <w:rsid w:val="59712515"/>
    <w:rsid w:val="5A5700BB"/>
    <w:rsid w:val="64A55CB0"/>
    <w:rsid w:val="678371C8"/>
    <w:rsid w:val="68A972D4"/>
    <w:rsid w:val="6CCB5899"/>
    <w:rsid w:val="6E705E41"/>
    <w:rsid w:val="6FBF05A5"/>
    <w:rsid w:val="730072C7"/>
    <w:rsid w:val="73F531FC"/>
    <w:rsid w:val="796B5192"/>
    <w:rsid w:val="7D2769D6"/>
    <w:rsid w:val="7DAB1A9F"/>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spacing w:before="50" w:beforeLines="50" w:after="50" w:afterLines="50"/>
      <w:ind w:firstLine="640" w:firstLineChars="200"/>
      <w:jc w:val="both"/>
      <w:outlineLvl w:val="0"/>
    </w:pPr>
    <w:rPr>
      <w:rFonts w:ascii="Times New Roman" w:hAnsi="Times New Roman" w:eastAsia="黑体" w:cs="Times New Roman"/>
      <w:kern w:val="44"/>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18"/>
      <w:szCs w:val="18"/>
      <w:lang w:val="zh-CN" w:eastAsia="zh-CN" w:bidi="zh-CN"/>
    </w:rPr>
  </w:style>
  <w:style w:type="paragraph" w:styleId="4">
    <w:name w:val="Normal Indent"/>
    <w:basedOn w:val="1"/>
    <w:unhideWhenUsed/>
    <w:qFormat/>
    <w:uiPriority w:val="99"/>
    <w:pPr>
      <w:ind w:firstLine="420" w:firstLineChars="200"/>
    </w:p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qFormat/>
    <w:uiPriority w:val="0"/>
    <w:pPr>
      <w:ind w:firstLine="420" w:firstLineChars="200"/>
    </w:pPr>
  </w:style>
  <w:style w:type="character" w:styleId="11">
    <w:name w:val="Emphasis"/>
    <w:basedOn w:val="10"/>
    <w:qFormat/>
    <w:uiPriority w:val="0"/>
    <w:rPr>
      <w:i/>
    </w:rPr>
  </w:style>
  <w:style w:type="paragraph" w:customStyle="1" w:styleId="1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13">
    <w:name w:val="_Style 1"/>
    <w:basedOn w:val="1"/>
    <w:qFormat/>
    <w:uiPriority w:val="99"/>
    <w:pPr>
      <w:ind w:firstLine="420" w:firstLineChars="200"/>
    </w:pPr>
    <w:rPr>
      <w:rFonts w:ascii="Times New Roman" w:hAnsi="Times New Roman"/>
      <w:szCs w:val="20"/>
    </w:rPr>
  </w:style>
  <w:style w:type="paragraph" w:customStyle="1" w:styleId="14">
    <w:name w:val="Body text|1"/>
    <w:basedOn w:val="1"/>
    <w:qFormat/>
    <w:uiPriority w:val="99"/>
    <w:pPr>
      <w:spacing w:line="449" w:lineRule="auto"/>
      <w:ind w:firstLine="400"/>
    </w:pPr>
    <w:rPr>
      <w:rFonts w:ascii="宋体" w:hAnsi="宋体" w:cs="宋体"/>
      <w:sz w:val="28"/>
      <w:szCs w:val="28"/>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5639</Words>
  <Characters>5764</Characters>
  <Lines>0</Lines>
  <Paragraphs>0</Paragraphs>
  <TotalTime>1</TotalTime>
  <ScaleCrop>false</ScaleCrop>
  <LinksUpToDate>false</LinksUpToDate>
  <CharactersWithSpaces>5841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2022-09-13T06:54:00Z</dcterms:created>
  <dc:creator>天涯</dc:creator>
  <cp:lastModifiedBy>lkkk</cp:lastModifiedBy>
  <cp:lastPrinted>2023-03-16T02:52:00Z</cp:lastPrinted>
  <dcterms:modified xsi:type="dcterms:W3CDTF">2023-06-07T08:33:21Z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FE8A4F234D1B4E309B86702D4F530088_13</vt:lpwstr>
  </property>
</Properties>
</file>