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line="700" w:lineRule="exact"/>
        <w:ind w:left="0" w:right="0" w:firstLine="0"/>
        <w:jc w:val="center"/>
        <w:textAlignment w:val="auto"/>
        <w:rPr>
          <w:rFonts w:hint="eastAsia" w:ascii="方正小标宋_GBK" w:hAnsi="方正小标宋_GBK" w:eastAsia="方正小标宋_GBK" w:cs="方正小标宋_GBK"/>
          <w:spacing w:val="-2"/>
          <w:w w:val="95"/>
        </w:rPr>
      </w:pPr>
      <w:r>
        <w:rPr>
          <w:rFonts w:hint="eastAsia" w:ascii="方正小标宋_GBK" w:hAnsi="方正小标宋_GBK" w:eastAsia="方正小标宋_GBK" w:cs="方正小标宋_GBK"/>
          <w:spacing w:val="-2"/>
          <w:w w:val="95"/>
        </w:rPr>
        <w:t>舞钢市乡村振兴局202</w:t>
      </w:r>
      <w:r>
        <w:rPr>
          <w:rFonts w:hint="eastAsia" w:ascii="方正小标宋_GBK" w:hAnsi="方正小标宋_GBK" w:eastAsia="方正小标宋_GBK" w:cs="方正小标宋_GBK"/>
          <w:spacing w:val="-2"/>
          <w:w w:val="95"/>
          <w:lang w:eastAsia="zh-CN"/>
        </w:rPr>
        <w:t>3</w:t>
      </w:r>
      <w:r>
        <w:rPr>
          <w:rFonts w:hint="eastAsia" w:ascii="方正小标宋_GBK" w:hAnsi="方正小标宋_GBK" w:eastAsia="方正小标宋_GBK" w:cs="方正小标宋_GBK"/>
          <w:spacing w:val="-2"/>
          <w:w w:val="95"/>
        </w:rPr>
        <w:t>年政府</w:t>
      </w:r>
    </w:p>
    <w:p>
      <w:pPr>
        <w:pStyle w:val="3"/>
        <w:keepNext w:val="0"/>
        <w:keepLines w:val="0"/>
        <w:pageBreakBefore w:val="0"/>
        <w:widowControl w:val="0"/>
        <w:kinsoku/>
        <w:wordWrap/>
        <w:overflowPunct/>
        <w:topLinePunct w:val="0"/>
        <w:autoSpaceDE w:val="0"/>
        <w:autoSpaceDN w:val="0"/>
        <w:bidi w:val="0"/>
        <w:adjustRightInd/>
        <w:snapToGrid/>
        <w:spacing w:before="0" w:line="700" w:lineRule="exact"/>
        <w:ind w:left="0" w:right="0" w:firstLine="0"/>
        <w:jc w:val="center"/>
        <w:textAlignment w:val="auto"/>
        <w:rPr>
          <w:rFonts w:hint="eastAsia" w:ascii="方正小标宋_GBK" w:hAnsi="方正小标宋_GBK" w:eastAsia="方正小标宋_GBK" w:cs="方正小标宋_GBK"/>
          <w:spacing w:val="-2"/>
        </w:rPr>
      </w:pPr>
      <w:r>
        <w:rPr>
          <w:rFonts w:hint="eastAsia" w:ascii="方正小标宋_GBK" w:hAnsi="方正小标宋_GBK" w:eastAsia="方正小标宋_GBK" w:cs="方正小标宋_GBK"/>
          <w:spacing w:val="-2"/>
          <w:w w:val="95"/>
        </w:rPr>
        <w:t>信息</w:t>
      </w:r>
      <w:r>
        <w:rPr>
          <w:rFonts w:hint="eastAsia" w:ascii="方正小标宋_GBK" w:hAnsi="方正小标宋_GBK" w:eastAsia="方正小标宋_GBK" w:cs="方正小标宋_GBK"/>
          <w:spacing w:val="-2"/>
        </w:rPr>
        <w:t>公开工作年度报告</w:t>
      </w:r>
    </w:p>
    <w:p>
      <w:pPr>
        <w:pStyle w:val="3"/>
        <w:keepNext w:val="0"/>
        <w:keepLines w:val="0"/>
        <w:pageBreakBefore w:val="0"/>
        <w:widowControl w:val="0"/>
        <w:kinsoku/>
        <w:wordWrap/>
        <w:overflowPunct/>
        <w:topLinePunct w:val="0"/>
        <w:autoSpaceDE w:val="0"/>
        <w:autoSpaceDN w:val="0"/>
        <w:bidi w:val="0"/>
        <w:adjustRightInd/>
        <w:snapToGrid/>
        <w:spacing w:before="0" w:line="700" w:lineRule="exact"/>
        <w:ind w:left="0" w:right="0" w:firstLine="0"/>
        <w:jc w:val="center"/>
        <w:textAlignment w:val="auto"/>
        <w:rPr>
          <w:rFonts w:hint="eastAsia" w:ascii="仿宋_GB2312" w:hAnsi="仿宋_GB2312" w:eastAsia="仿宋_GB2312" w:cs="仿宋_GB231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43"/>
        </w:rPr>
      </w:pPr>
      <w:r>
        <w:rPr>
          <w:rFonts w:hint="eastAsia" w:ascii="仿宋_GB2312" w:hAnsi="仿宋_GB2312" w:eastAsia="仿宋_GB2312" w:cs="仿宋_GB2312"/>
          <w:sz w:val="32"/>
          <w:szCs w:val="32"/>
          <w:lang w:val="en-US" w:eastAsia="zh-CN"/>
        </w:rPr>
        <w:t>根据《中华人民共和国政府信息公开条例》和</w:t>
      </w:r>
      <w:r>
        <w:rPr>
          <w:rFonts w:ascii="仿宋_GB2312" w:hAnsi="Times New Roman"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sz w:val="32"/>
          <w:szCs w:val="32"/>
          <w:lang w:val="en-US" w:eastAsia="zh-CN"/>
        </w:rPr>
        <w:t>平顶山市政务公开办公室关于做好政府信息公开年度报告编制和发布工作的通知</w:t>
      </w:r>
      <w:r>
        <w:rPr>
          <w:rFonts w:ascii="仿宋_GB2312" w:hAnsi="Times New Roman" w:eastAsia="仿宋_GB2312" w:cs="仿宋_GB2312"/>
          <w:i w:val="0"/>
          <w:caps w:val="0"/>
          <w:color w:val="333333"/>
          <w:spacing w:val="0"/>
          <w:sz w:val="32"/>
          <w:szCs w:val="32"/>
          <w:shd w:val="clear" w:color="auto" w:fill="FFFFFF"/>
        </w:rPr>
        <w:t>》</w:t>
      </w:r>
      <w:r>
        <w:rPr>
          <w:rFonts w:hint="default" w:ascii="仿宋_GB2312" w:hAnsi="仿宋_GB2312" w:eastAsia="仿宋_GB2312" w:cs="仿宋_GB2312"/>
          <w:sz w:val="32"/>
          <w:szCs w:val="32"/>
          <w:lang w:val="en-US" w:eastAsia="zh-CN"/>
        </w:rPr>
        <w:t>要求</w:t>
      </w:r>
      <w:r>
        <w:rPr>
          <w:rFonts w:hint="default" w:ascii="仿宋_GB2312" w:hAnsi="Times New Roman"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sz w:val="32"/>
          <w:szCs w:val="32"/>
          <w:lang w:val="en-US" w:eastAsia="zh-CN"/>
        </w:rPr>
        <w:t>现发布《舞钢市乡村振兴局202</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年政府信息公开工作年度报告》。全文包括总体情况、主动公开政府信息情况、收到和处理政府信息公开申请情况、因政府信息公开工作被申请行政复议和提起行政诉讼情况、政府信息公开工作存在的主要问题及改进情况，以及其他需要报告的事项。本年度报告所列数据统计期限从2023年1月1日至12月3</w:t>
      </w:r>
      <w:r>
        <w:rPr>
          <w:rFonts w:hint="eastAsia"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日止。</w:t>
      </w:r>
      <w:r>
        <w:rPr>
          <w:rFonts w:hint="default" w:ascii="仿宋_GB2312" w:hAnsi="仿宋_GB2312" w:eastAsia="仿宋_GB2312" w:cs="仿宋_GB2312"/>
          <w:sz w:val="32"/>
          <w:szCs w:val="32"/>
          <w:lang w:val="en-US" w:eastAsia="zh-CN"/>
        </w:rPr>
        <w:t>本年度报告电子版可从舞钢市人</w:t>
      </w:r>
      <w:r>
        <w:rPr>
          <w:rFonts w:hint="eastAsia" w:ascii="仿宋_GB2312" w:hAnsi="仿宋_GB2312" w:eastAsia="仿宋_GB2312" w:cs="仿宋_GB2312"/>
          <w:sz w:val="32"/>
          <w:szCs w:val="32"/>
          <w:lang w:val="en-US" w:eastAsia="zh-CN"/>
        </w:rPr>
        <w:t>民</w:t>
      </w:r>
      <w:r>
        <w:rPr>
          <w:rFonts w:hint="default"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lang w:val="en-US" w:eastAsia="zh-CN"/>
        </w:rPr>
        <w:t>门户</w:t>
      </w:r>
      <w:r>
        <w:rPr>
          <w:rFonts w:hint="default" w:ascii="仿宋_GB2312" w:hAnsi="仿宋_GB2312" w:eastAsia="仿宋_GB2312" w:cs="仿宋_GB2312"/>
          <w:sz w:val="32"/>
          <w:szCs w:val="32"/>
          <w:lang w:val="en-US" w:eastAsia="zh-CN"/>
        </w:rPr>
        <w:t>网站（www.zgwg.gov.cn）下载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如对本报告有疑问，请联系舞钢市</w:t>
      </w:r>
      <w:r>
        <w:rPr>
          <w:rFonts w:hint="eastAsia" w:ascii="仿宋_GB2312" w:hAnsi="仿宋_GB2312" w:eastAsia="仿宋_GB2312" w:cs="仿宋_GB2312"/>
          <w:sz w:val="32"/>
          <w:szCs w:val="32"/>
          <w:lang w:val="en-US" w:eastAsia="zh-CN"/>
        </w:rPr>
        <w:t>乡村振兴局</w:t>
      </w:r>
      <w:r>
        <w:rPr>
          <w:rFonts w:hint="default" w:ascii="仿宋_GB2312" w:hAnsi="仿宋_GB2312" w:eastAsia="仿宋_GB2312" w:cs="仿宋_GB2312"/>
          <w:sz w:val="32"/>
          <w:szCs w:val="32"/>
          <w:lang w:val="en-US" w:eastAsia="zh-CN"/>
        </w:rPr>
        <w:t>。电话：0375—</w:t>
      </w:r>
      <w:r>
        <w:rPr>
          <w:rFonts w:hint="eastAsia" w:ascii="仿宋_GB2312" w:hAnsi="仿宋_GB2312" w:eastAsia="仿宋_GB2312" w:cs="仿宋_GB2312"/>
          <w:sz w:val="32"/>
          <w:szCs w:val="32"/>
          <w:lang w:val="en-US" w:eastAsia="zh-CN"/>
        </w:rPr>
        <w:t>8122765</w:t>
      </w:r>
      <w:r>
        <w:rPr>
          <w:rFonts w:hint="default"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8" w:firstLineChars="200"/>
        <w:jc w:val="both"/>
        <w:textAlignment w:val="auto"/>
        <w:rPr>
          <w:rFonts w:hint="eastAsia" w:ascii="黑体" w:eastAsia="黑体"/>
        </w:rPr>
      </w:pPr>
      <w:r>
        <w:rPr>
          <w:rFonts w:hint="eastAsia" w:ascii="黑体" w:eastAsia="黑体"/>
          <w:w w:val="95"/>
        </w:rPr>
        <w:t>一、</w:t>
      </w:r>
      <w:r>
        <w:rPr>
          <w:rFonts w:hint="eastAsia" w:ascii="黑体" w:eastAsia="黑体"/>
          <w:spacing w:val="-3"/>
          <w:w w:val="95"/>
        </w:rPr>
        <w:t>总体情况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Calibri" w:hAnsi="Calibri" w:eastAsia="楷体_GB2312" w:cs="Times New Roman"/>
          <w:b w:val="0"/>
          <w:bCs w:val="0"/>
          <w:color w:val="000000"/>
          <w:kern w:val="2"/>
          <w:sz w:val="32"/>
          <w:szCs w:val="32"/>
          <w:shd w:val="clear" w:color="auto" w:fill="FFFFFF"/>
          <w:lang w:val="en-US" w:eastAsia="zh-CN"/>
        </w:rPr>
      </w:pPr>
      <w:r>
        <w:rPr>
          <w:rFonts w:hint="eastAsia" w:ascii="Calibri" w:hAnsi="Calibri" w:eastAsia="楷体_GB2312" w:cs="Times New Roman"/>
          <w:b w:val="0"/>
          <w:bCs w:val="0"/>
          <w:color w:val="000000"/>
          <w:kern w:val="2"/>
          <w:sz w:val="32"/>
          <w:szCs w:val="32"/>
          <w:shd w:val="clear" w:color="auto" w:fill="FFFFFF"/>
          <w:lang w:val="en-US" w:eastAsia="zh-CN"/>
        </w:rPr>
        <w:t>(一)主动公开情况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2023年，我单位累计主动公开政府信息346条，全文电子化率达100%。其中：通过网站公开346条。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Calibri" w:hAnsi="Calibri" w:eastAsia="楷体_GB2312" w:cs="Times New Roman"/>
          <w:b w:val="0"/>
          <w:bCs w:val="0"/>
          <w:color w:val="000000"/>
          <w:kern w:val="2"/>
          <w:sz w:val="32"/>
          <w:szCs w:val="32"/>
          <w:shd w:val="clear" w:color="auto" w:fill="FFFFFF"/>
          <w:lang w:val="en-US" w:eastAsia="zh-CN"/>
        </w:rPr>
      </w:pPr>
      <w:r>
        <w:rPr>
          <w:rFonts w:hint="eastAsia" w:ascii="Calibri" w:hAnsi="Calibri" w:eastAsia="楷体_GB2312" w:cs="Times New Roman"/>
          <w:b w:val="0"/>
          <w:bCs w:val="0"/>
          <w:color w:val="000000"/>
          <w:kern w:val="2"/>
          <w:sz w:val="32"/>
          <w:szCs w:val="32"/>
          <w:shd w:val="clear" w:color="auto" w:fill="FFFFFF"/>
          <w:lang w:val="en-US" w:eastAsia="zh-CN"/>
        </w:rPr>
        <w:t>(二)依申请公开政府信息情况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2023年，我局未收到申请。</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Calibri" w:hAnsi="Calibri" w:eastAsia="楷体_GB2312" w:cs="Times New Roman"/>
          <w:b w:val="0"/>
          <w:bCs w:val="0"/>
          <w:color w:val="000000"/>
          <w:kern w:val="2"/>
          <w:sz w:val="32"/>
          <w:szCs w:val="32"/>
          <w:shd w:val="clear" w:color="auto" w:fill="FFFFFF"/>
          <w:lang w:val="en-US" w:eastAsia="zh-CN"/>
        </w:rPr>
      </w:pPr>
      <w:r>
        <w:rPr>
          <w:rFonts w:hint="eastAsia" w:ascii="Calibri" w:hAnsi="Calibri" w:eastAsia="楷体_GB2312" w:cs="Times New Roman"/>
          <w:b w:val="0"/>
          <w:bCs w:val="0"/>
          <w:color w:val="000000"/>
          <w:kern w:val="2"/>
          <w:sz w:val="32"/>
          <w:szCs w:val="32"/>
          <w:shd w:val="clear" w:color="auto" w:fill="FFFFFF"/>
          <w:lang w:val="en-US" w:eastAsia="zh-CN"/>
        </w:rPr>
        <w:t>(三)政府信息管理情况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我局严格落实政府信息公开，坚持依法公开，真实工公开，建立健全政府信息公开机制，完善公开审查制度，加强信息公开管理，确保时效及有效性。</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Calibri" w:hAnsi="Calibri" w:eastAsia="楷体_GB2312" w:cs="Times New Roman"/>
          <w:b w:val="0"/>
          <w:bCs w:val="0"/>
          <w:color w:val="000000"/>
          <w:kern w:val="2"/>
          <w:sz w:val="32"/>
          <w:szCs w:val="32"/>
          <w:shd w:val="clear" w:color="auto" w:fill="FFFFFF"/>
          <w:lang w:val="en-US" w:eastAsia="zh-CN"/>
        </w:rPr>
      </w:pPr>
      <w:r>
        <w:rPr>
          <w:rFonts w:hint="eastAsia" w:ascii="Calibri" w:hAnsi="Calibri" w:eastAsia="楷体_GB2312" w:cs="Times New Roman"/>
          <w:b w:val="0"/>
          <w:bCs w:val="0"/>
          <w:color w:val="000000"/>
          <w:kern w:val="2"/>
          <w:sz w:val="32"/>
          <w:szCs w:val="32"/>
          <w:shd w:val="clear" w:color="auto" w:fill="FFFFFF"/>
          <w:lang w:val="en-US" w:eastAsia="zh-CN"/>
        </w:rPr>
        <w:t>（四）平台建设情况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我局除在政府门户网站发布信息外，另有微信公众号“舞钢乡村振兴”及时传达国家省乡村振兴政策信息，截止2023年12月31日，共发布新闻192条。</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Calibri" w:hAnsi="Calibri" w:eastAsia="楷体_GB2312" w:cs="Times New Roman"/>
          <w:b w:val="0"/>
          <w:bCs w:val="0"/>
          <w:color w:val="000000"/>
          <w:kern w:val="2"/>
          <w:sz w:val="32"/>
          <w:szCs w:val="32"/>
          <w:shd w:val="clear" w:color="auto" w:fill="FFFFFF"/>
          <w:lang w:val="en-US" w:eastAsia="zh-CN"/>
        </w:rPr>
      </w:pPr>
      <w:r>
        <w:rPr>
          <w:rFonts w:hint="eastAsia" w:ascii="Calibri" w:hAnsi="Calibri" w:eastAsia="楷体_GB2312" w:cs="Times New Roman"/>
          <w:b w:val="0"/>
          <w:bCs w:val="0"/>
          <w:color w:val="000000"/>
          <w:kern w:val="2"/>
          <w:sz w:val="32"/>
          <w:szCs w:val="32"/>
          <w:shd w:val="clear" w:color="auto" w:fill="FFFFFF"/>
          <w:lang w:val="en-US" w:eastAsia="zh-CN"/>
        </w:rPr>
        <w:t>监督保障情况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加强政府信息公开监督保障工作，及时传达省、市年度政务公开工作要点，定期开展政府信息公开自查工作，建立督查落实制度。</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8" w:firstLineChars="200"/>
        <w:jc w:val="both"/>
        <w:textAlignment w:val="auto"/>
        <w:rPr>
          <w:rFonts w:hint="eastAsia" w:ascii="黑体" w:eastAsia="黑体"/>
          <w:w w:val="95"/>
        </w:rPr>
      </w:pPr>
      <w:r>
        <w:rPr>
          <w:rFonts w:hint="eastAsia" w:ascii="黑体" w:eastAsia="黑体"/>
          <w:w w:val="95"/>
          <w:lang w:eastAsia="zh-CN"/>
        </w:rPr>
        <w:t>五、</w:t>
      </w:r>
      <w:r>
        <w:rPr>
          <w:rFonts w:hint="eastAsia" w:ascii="黑体" w:eastAsia="黑体"/>
          <w:w w:val="95"/>
        </w:rPr>
        <w:t>存在的主要问题及改进情况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Calibri" w:hAnsi="Calibri" w:eastAsia="楷体_GB2312" w:cs="Times New Roman"/>
          <w:b w:val="0"/>
          <w:bCs w:val="0"/>
          <w:color w:val="000000"/>
          <w:kern w:val="2"/>
          <w:sz w:val="32"/>
          <w:szCs w:val="32"/>
          <w:shd w:val="clear" w:color="auto" w:fill="FFFFFF"/>
          <w:lang w:val="en-US" w:eastAsia="zh-CN" w:bidi="ar-SA"/>
        </w:rPr>
        <w:t>（一）存在问题。</w:t>
      </w:r>
      <w:r>
        <w:rPr>
          <w:rFonts w:hint="eastAsia" w:ascii="仿宋_GB2312" w:hAnsi="仿宋_GB2312" w:eastAsia="仿宋_GB2312" w:cs="仿宋_GB2312"/>
          <w:i w:val="0"/>
          <w:caps w:val="0"/>
          <w:color w:val="000000"/>
          <w:spacing w:val="0"/>
          <w:sz w:val="32"/>
          <w:szCs w:val="32"/>
          <w:lang w:val="en-US" w:eastAsia="zh-CN" w:bidi="ar-SA"/>
        </w:rPr>
        <w:t>公开</w:t>
      </w:r>
      <w:r>
        <w:rPr>
          <w:rFonts w:hint="eastAsia" w:ascii="仿宋_GB2312" w:hAnsi="仿宋_GB2312" w:eastAsia="仿宋_GB2312" w:cs="仿宋_GB2312"/>
          <w:sz w:val="32"/>
          <w:szCs w:val="32"/>
          <w:lang w:val="en-US" w:eastAsia="zh-CN" w:bidi="ar-SA"/>
        </w:rPr>
        <w:t>内容质量不够高，思想重视力度不够。</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Chars="0" w:right="0" w:firstLine="640" w:firstLineChars="200"/>
        <w:jc w:val="both"/>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Calibri" w:hAnsi="Calibri" w:eastAsia="楷体_GB2312" w:cs="Times New Roman"/>
          <w:b w:val="0"/>
          <w:bCs w:val="0"/>
          <w:color w:val="000000"/>
          <w:kern w:val="2"/>
          <w:sz w:val="32"/>
          <w:szCs w:val="32"/>
          <w:shd w:val="clear" w:color="auto" w:fill="FFFFFF"/>
          <w:lang w:val="en-US" w:eastAsia="zh-CN" w:bidi="ar-SA"/>
        </w:rPr>
        <w:t>（二）改进情况。</w:t>
      </w:r>
      <w:r>
        <w:rPr>
          <w:rFonts w:hint="eastAsia" w:ascii="仿宋_GB2312" w:hAnsi="仿宋_GB2312" w:eastAsia="仿宋_GB2312" w:cs="仿宋_GB2312"/>
          <w:i w:val="0"/>
          <w:caps w:val="0"/>
          <w:color w:val="000000"/>
          <w:spacing w:val="0"/>
          <w:kern w:val="2"/>
          <w:sz w:val="32"/>
          <w:szCs w:val="32"/>
          <w:lang w:val="en-US" w:eastAsia="zh-CN" w:bidi="ar-SA"/>
        </w:rPr>
        <w:t>针对2022年存在问题，做如下改进。</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一是</w:t>
      </w:r>
      <w:r>
        <w:rPr>
          <w:rFonts w:hint="default" w:ascii="仿宋_GB2312" w:hAnsi="仿宋_GB2312" w:eastAsia="仿宋_GB2312" w:cs="仿宋_GB2312"/>
          <w:sz w:val="32"/>
          <w:szCs w:val="32"/>
          <w:lang w:val="en-US" w:eastAsia="zh-CN" w:bidi="ar-SA"/>
        </w:rPr>
        <w:t>加强与上级主</w:t>
      </w:r>
      <w:r>
        <w:rPr>
          <w:rFonts w:hint="eastAsia" w:ascii="仿宋_GB2312" w:hAnsi="仿宋_GB2312" w:eastAsia="仿宋_GB2312" w:cs="仿宋_GB2312"/>
          <w:sz w:val="32"/>
          <w:szCs w:val="32"/>
          <w:lang w:val="en-US" w:eastAsia="zh-CN" w:bidi="ar-SA"/>
        </w:rPr>
        <w:t>动</w:t>
      </w:r>
      <w:r>
        <w:rPr>
          <w:rFonts w:hint="default" w:ascii="仿宋_GB2312" w:hAnsi="仿宋_GB2312" w:eastAsia="仿宋_GB2312" w:cs="仿宋_GB2312"/>
          <w:sz w:val="32"/>
          <w:szCs w:val="32"/>
          <w:lang w:val="en-US" w:eastAsia="zh-CN" w:bidi="ar-SA"/>
        </w:rPr>
        <w:t>沟通、</w:t>
      </w:r>
      <w:r>
        <w:rPr>
          <w:rFonts w:hint="eastAsia" w:ascii="仿宋_GB2312" w:hAnsi="仿宋_GB2312" w:eastAsia="仿宋_GB2312" w:cs="仿宋_GB2312"/>
          <w:sz w:val="32"/>
          <w:szCs w:val="32"/>
          <w:lang w:val="en-US" w:eastAsia="zh-CN" w:bidi="ar-SA"/>
        </w:rPr>
        <w:t>深入学习，对制度、政策坚决落实到位。二是抓牢专人思想，定岗定责，落实到人头，在工作中取得实质性的进步。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08" w:firstLineChars="200"/>
        <w:jc w:val="both"/>
        <w:textAlignment w:val="auto"/>
        <w:rPr>
          <w:rFonts w:hint="eastAsia" w:ascii="黑体" w:eastAsia="黑体"/>
        </w:rPr>
      </w:pPr>
      <w:r>
        <w:rPr>
          <w:rFonts w:hint="eastAsia" w:ascii="黑体" w:eastAsia="黑体"/>
          <w:w w:val="95"/>
        </w:rPr>
        <w:t>六、其他需要报告</w:t>
      </w:r>
      <w:r>
        <w:rPr>
          <w:rFonts w:hint="eastAsia" w:ascii="黑体" w:eastAsia="黑体"/>
          <w:spacing w:val="-4"/>
          <w:w w:val="95"/>
        </w:rPr>
        <w:t>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按照《国务院办公厅关于印发〈政府信息公开信息处理费管理办法〉的通知》规定的按件、按量收费标准，本年度没有产生政府信息公开处理费。</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pPr>
      <w:bookmarkStart w:id="0" w:name="_GoBack"/>
      <w:bookmarkEnd w:id="0"/>
    </w:p>
    <w:sectPr>
      <w:pgSz w:w="11900" w:h="16820"/>
      <w:pgMar w:top="1440" w:right="1803" w:bottom="1440" w:left="180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3312"/>
    <w:multiLevelType w:val="singleLevel"/>
    <w:tmpl w:val="CF13331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zkzNWY2NmQ1MmNmMGFlYjRiODQ3YzcyOTRiZTUifQ=="/>
  </w:docVars>
  <w:rsids>
    <w:rsidRoot w:val="00000000"/>
    <w:rsid w:val="023F2212"/>
    <w:rsid w:val="03391357"/>
    <w:rsid w:val="038A3960"/>
    <w:rsid w:val="067526A6"/>
    <w:rsid w:val="07442078"/>
    <w:rsid w:val="086D3D8D"/>
    <w:rsid w:val="08F16230"/>
    <w:rsid w:val="0BFE4EEC"/>
    <w:rsid w:val="0C8573BB"/>
    <w:rsid w:val="0DAE7C91"/>
    <w:rsid w:val="0F5372FC"/>
    <w:rsid w:val="0FA1450C"/>
    <w:rsid w:val="113969C6"/>
    <w:rsid w:val="13AC16D1"/>
    <w:rsid w:val="1568787A"/>
    <w:rsid w:val="17173305"/>
    <w:rsid w:val="1A330456"/>
    <w:rsid w:val="1DE026A3"/>
    <w:rsid w:val="1F7E2174"/>
    <w:rsid w:val="20014B53"/>
    <w:rsid w:val="21C61BB0"/>
    <w:rsid w:val="227E6B46"/>
    <w:rsid w:val="22EC3898"/>
    <w:rsid w:val="232A43C0"/>
    <w:rsid w:val="23735D67"/>
    <w:rsid w:val="27DF65F5"/>
    <w:rsid w:val="28373807"/>
    <w:rsid w:val="295D104C"/>
    <w:rsid w:val="29A924E3"/>
    <w:rsid w:val="2A614B6C"/>
    <w:rsid w:val="2C3562B0"/>
    <w:rsid w:val="2C9F197B"/>
    <w:rsid w:val="2F4F7689"/>
    <w:rsid w:val="30DC4F4C"/>
    <w:rsid w:val="32575140"/>
    <w:rsid w:val="32FF0428"/>
    <w:rsid w:val="34714F5F"/>
    <w:rsid w:val="34FA1E45"/>
    <w:rsid w:val="351A6043"/>
    <w:rsid w:val="368C4D1E"/>
    <w:rsid w:val="386121DB"/>
    <w:rsid w:val="388D2FD0"/>
    <w:rsid w:val="38F71386"/>
    <w:rsid w:val="3BAA5C47"/>
    <w:rsid w:val="3CAB7EC8"/>
    <w:rsid w:val="42A95483"/>
    <w:rsid w:val="47B42327"/>
    <w:rsid w:val="4FFC50F0"/>
    <w:rsid w:val="55E0078B"/>
    <w:rsid w:val="56552F27"/>
    <w:rsid w:val="56772E9D"/>
    <w:rsid w:val="5A690D4F"/>
    <w:rsid w:val="5B953DC6"/>
    <w:rsid w:val="5F6472CB"/>
    <w:rsid w:val="5F7F1015"/>
    <w:rsid w:val="616404C2"/>
    <w:rsid w:val="628D293E"/>
    <w:rsid w:val="6461518D"/>
    <w:rsid w:val="64A01811"/>
    <w:rsid w:val="68D23C11"/>
    <w:rsid w:val="6DD662A4"/>
    <w:rsid w:val="6DDE15FC"/>
    <w:rsid w:val="6F1D3EBA"/>
    <w:rsid w:val="700E61C9"/>
    <w:rsid w:val="717C53B4"/>
    <w:rsid w:val="72CC4119"/>
    <w:rsid w:val="76CE2688"/>
    <w:rsid w:val="784B2E4E"/>
    <w:rsid w:val="78BD69DE"/>
    <w:rsid w:val="7D033BD8"/>
    <w:rsid w:val="7D0821F2"/>
    <w:rsid w:val="7DA34EBB"/>
    <w:rsid w:val="7FDD1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32"/>
      <w:szCs w:val="32"/>
      <w:lang w:val="en-US" w:eastAsia="zh-CN" w:bidi="ar-SA"/>
    </w:rPr>
  </w:style>
  <w:style w:type="paragraph" w:styleId="3">
    <w:name w:val="Title"/>
    <w:basedOn w:val="1"/>
    <w:autoRedefine/>
    <w:qFormat/>
    <w:uiPriority w:val="1"/>
    <w:pPr>
      <w:spacing w:before="82"/>
      <w:ind w:left="3168" w:right="1606" w:hanging="1164"/>
    </w:pPr>
    <w:rPr>
      <w:rFonts w:ascii="微软雅黑" w:hAnsi="微软雅黑" w:eastAsia="微软雅黑" w:cs="微软雅黑"/>
      <w:sz w:val="44"/>
      <w:szCs w:val="44"/>
      <w:lang w:val="en-US" w:eastAsia="zh-CN" w:bidi="ar-SA"/>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en-US" w:eastAsia="zh-CN" w:bidi="ar-SA"/>
    </w:rPr>
  </w:style>
  <w:style w:type="paragraph" w:customStyle="1" w:styleId="8">
    <w:name w:val="Table Paragraph"/>
    <w:basedOn w:val="1"/>
    <w:autoRedefine/>
    <w:qFormat/>
    <w:uiPriority w:val="1"/>
    <w:pPr>
      <w:spacing w:before="82"/>
      <w:jc w:val="center"/>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Administrator</dc:creator>
  <cp:lastModifiedBy>Administrator</cp:lastModifiedBy>
  <cp:lastPrinted>2024-01-02T00:43:00Z</cp:lastPrinted>
  <dcterms:modified xsi:type="dcterms:W3CDTF">2024-01-09T07:33:41Z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Aspose Ltd.</vt:lpwstr>
  </property>
  <property fmtid="{D5CDD505-2E9C-101B-9397-08002B2CF9AE}" pid="4" name="LastSaved">
    <vt:filetime>2023-12-29T00:00:00Z</vt:filetime>
  </property>
  <property fmtid="{D5CDD505-2E9C-101B-9397-08002B2CF9AE}" pid="5" name="KSOProductBuildVer">
    <vt:lpwstr>2052-12.1.0.16120</vt:lpwstr>
  </property>
  <property fmtid="{D5CDD505-2E9C-101B-9397-08002B2CF9AE}" pid="6" name="ICV">
    <vt:lpwstr>DD9177155CBE4F3E8665B43CEF0E0CFF_13</vt:lpwstr>
  </property>
</Properties>
</file>