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72"/>
          <w:szCs w:val="72"/>
          <w:lang w:val="en-US" w:eastAsia="zh-CN"/>
        </w:rPr>
        <w:t xml:space="preserve">舞钢市财政局  </w:t>
      </w:r>
      <w:r>
        <w:rPr>
          <w:rFonts w:hint="eastAsia" w:ascii="黑体" w:hAnsi="黑体" w:eastAsia="黑体" w:cs="黑体"/>
          <w:color w:val="FF0000"/>
          <w:sz w:val="84"/>
          <w:szCs w:val="84"/>
          <w:lang w:val="en-US" w:eastAsia="zh-CN"/>
        </w:rPr>
        <w:t xml:space="preserve">文       </w:t>
      </w:r>
      <w:r>
        <w:rPr>
          <w:rFonts w:hint="eastAsia" w:ascii="黑体" w:hAnsi="黑体" w:eastAsia="黑体" w:cs="黑体"/>
          <w:color w:val="FF0000"/>
          <w:sz w:val="72"/>
          <w:szCs w:val="72"/>
          <w:lang w:val="en-US" w:eastAsia="zh-CN"/>
        </w:rPr>
        <w:t xml:space="preserve">舞钢市应急管理局      </w:t>
      </w:r>
      <w:r>
        <w:rPr>
          <w:rFonts w:hint="eastAsia" w:ascii="黑体" w:hAnsi="黑体" w:eastAsia="黑体" w:cs="黑体"/>
          <w:color w:val="FF0000"/>
          <w:sz w:val="84"/>
          <w:szCs w:val="84"/>
          <w:lang w:val="en-US" w:eastAsia="zh-CN"/>
        </w:rPr>
        <w:t>件</w:t>
      </w:r>
      <w:r>
        <w:rPr>
          <w:rFonts w:hint="eastAsia" w:ascii="黑体" w:hAnsi="黑体" w:eastAsia="黑体" w:cs="黑体"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 xml:space="preserve">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 w:color="C0000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72"/>
          <w:szCs w:val="7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 w:color="C00000"/>
          <w:lang w:val="en-US" w:eastAsia="zh-CN"/>
        </w:rPr>
        <w:t xml:space="preserve">                   舞财环资〔2023〕</w:t>
      </w:r>
      <w:r>
        <w:rPr>
          <w:rFonts w:hint="eastAsia" w:ascii="仿宋" w:hAnsi="仿宋" w:eastAsia="仿宋" w:cs="仿宋"/>
          <w:sz w:val="32"/>
          <w:szCs w:val="32"/>
          <w:u w:val="single" w:color="C00000"/>
          <w:lang w:val="en-US" w:eastAsia="zh-CN"/>
        </w:rPr>
        <w:t xml:space="preserve">65号                         </w:t>
      </w:r>
      <w:r>
        <w:rPr>
          <w:rFonts w:hint="eastAsia" w:ascii="黑体" w:hAnsi="黑体" w:eastAsia="黑体" w:cs="黑体"/>
          <w:sz w:val="72"/>
          <w:szCs w:val="72"/>
          <w:u w:val="single" w:color="C0000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72"/>
          <w:szCs w:val="72"/>
          <w:u w:val="single"/>
          <w:lang w:val="en-US" w:eastAsia="zh-CN"/>
        </w:rPr>
        <w:t xml:space="preserve">  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舞钢市财政局   舞钢市应急管理局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关于下达2023年中央自然灾害救灾资金、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省级冬春救助资金预算的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通      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各乡（镇、街道）财政所、应急管理所：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根据《河南省财政厅  河南省应急管理厅关于下达2023年中央自然灾害救灾资金和省级冬春救助资金预算的通知》（豫</w:t>
      </w: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财环资</w:t>
      </w:r>
      <w:r>
        <w:rPr>
          <w:rFonts w:hint="default" w:ascii="仿宋" w:hAnsi="仿宋" w:eastAsia="仿宋" w:cs="仿宋"/>
          <w:sz w:val="32"/>
          <w:szCs w:val="32"/>
          <w:u w:val="none" w:color="auto"/>
          <w:lang w:val="en-US" w:eastAsia="zh-CN"/>
        </w:rPr>
        <w:t>[</w:t>
      </w: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2023</w:t>
      </w:r>
      <w:r>
        <w:rPr>
          <w:rFonts w:hint="default" w:ascii="仿宋" w:hAnsi="仿宋" w:eastAsia="仿宋" w:cs="仿宋"/>
          <w:sz w:val="32"/>
          <w:szCs w:val="32"/>
          <w:u w:val="none" w:color="auto"/>
          <w:lang w:val="en-US" w:eastAsia="zh-CN"/>
        </w:rPr>
        <w:t>]</w:t>
      </w: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122号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），现将2023年中央自然灾害救灾资金759万元下达给你们，同时将2024年省级自然灾害冬春救助资金14万元一并下达，用于冬春临时生活困难群众救助，现将有关事项通知如下：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2023年中央自然灾害救灾资金（项目代码：10000013Z135080000019）收入列入2023年政府收支分类科目“1100260灾害防治及应急管理共同财政事权转移支付收入”，中央和省级资金支出功能分类科目分别列入2023年、2024年政府收支分类科目“2240703自然灾害救灾补助”，支出经济分类科目按照具体支出用向列入相应科目（详见附件1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二、此次下达的资金列入直达资金管理，直达资金标识贯穿资金分配、拨付、使用等整个环节，财政部对直达资金实行动态监控。对不能直达的资金，须按程序将预算指标及时缴回中央财政。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三、此次资金原则上通过“一卡（折）通”发放，注明“冬春救助”字样，并发送打款提示信息；个别特殊群体可根据实际情况发放现金。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四、请按照《财政部  应急管理部关于印发&lt;中央自然灾害救灾资金管理暂行办法&gt;的通知》（财建</w:t>
      </w: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[2020]245号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）和我省豫</w:t>
      </w: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应急办[2023]32号等有关规定，切实加强资金监管，确保资金安全，坚决防止资金滞留、挤占、挪用等违规行为，一经发现要及时查处并严肃问责，确保受灾群众安全温暖过冬。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应急管理部门、财政部门要在12月31日之前，将本地区绩效目标上报省应急管理厅审核（绩效目标申报表见附件2），审核确认后的绩效目标作为绩效监控和绩效评价的依据。在组织预算执行中，要按照绩效管理的有关要求，对照绩效目标做好绩效监控，确保年度绩效目标如期实现，切实做好预算绩效管理工作。</w:t>
      </w:r>
    </w:p>
    <w:p>
      <w:pPr>
        <w:numPr>
          <w:ilvl w:val="0"/>
          <w:numId w:val="0"/>
        </w:numPr>
        <w:ind w:leftChars="20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附件：1、舞钢市2023——2024年中央和省级自然灾害救灾资金预算分配表</w:t>
      </w:r>
    </w:p>
    <w:p>
      <w:pPr>
        <w:pStyle w:val="3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2023年中央和省级自然灾害救灾资金区域绩效目标申报表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舞钢市财政局                    舞钢市应急管理局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2023年12月19日</w:t>
      </w: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>
      <w:r>
        <w:br w:type="page"/>
      </w:r>
    </w:p>
    <w:p>
      <w:pPr>
        <w:pStyle w:val="3"/>
        <w:sectPr>
          <w:footerReference r:id="rId3" w:type="default"/>
          <w:pgSz w:w="11906" w:h="16838"/>
          <w:pgMar w:top="1814" w:right="1361" w:bottom="1814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舞钢市2023——2024年中央和省级自然灾害救灾资金预算分配表</w:t>
      </w:r>
    </w:p>
    <w:tbl>
      <w:tblPr>
        <w:tblStyle w:val="7"/>
        <w:tblW w:w="11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26"/>
        <w:gridCol w:w="1626"/>
        <w:gridCol w:w="1737"/>
        <w:gridCol w:w="1746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需救助人口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中央资金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省级资金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资金总数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人口比例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朱兰街道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677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88010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1620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sum(C2:D2) \* MERGEFORMAT </w:instrTex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89630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1.16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红山街道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331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43030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790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sum(C3:D3) \* MERGEFORMAT </w:instrTex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43820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0.57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尚店镇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15728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2044750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37710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sum(C4:D4) \* MERGEFORMAT </w:instrTex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2082460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26.94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八台镇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5194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675220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12460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sum(C5:D5) \* MERGEFORMAT </w:instrTex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687680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8.9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尹集镇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8551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1111630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20510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sum(C6:D6) \* MERGEFORMAT </w:instrTex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1132140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14.65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枣林镇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12357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1606410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29630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sum(C7:D7) \* MERGEFORMAT </w:instrTex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1636040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21.17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庙街乡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2119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275470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5080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sum(C8:D8) \* MERGEFORMAT </w:instrTex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280550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3.63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铁山街道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2743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356590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6580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sum(C9:D9) \* MERGEFORMAT </w:instrTex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363170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武功乡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5167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671710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12390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sum(C10:D10) \* MERGEFORMAT </w:instrTex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684100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8.85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杨庄乡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5516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717080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13230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= sum(C11:D11) \* MERGEFORMAT </w:instrTex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730310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9.45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= sum(B2:B11)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58383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7590000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instrText xml:space="preserve"> = sum(D2:D11) \* MERGEFORMAT </w:instrTex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140000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instrText xml:space="preserve"> = sum(C12:D12) \* MERGEFORMAT </w:instrTex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7730000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sum(G2:G11)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100.02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sectPr>
          <w:headerReference r:id="rId4" w:type="default"/>
          <w:pgSz w:w="16838" w:h="11906" w:orient="landscape"/>
          <w:pgMar w:top="567" w:right="1440" w:bottom="1134" w:left="1440" w:header="851" w:footer="992" w:gutter="0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tbl>
      <w:tblPr>
        <w:tblW w:w="1056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877"/>
        <w:gridCol w:w="1848"/>
        <w:gridCol w:w="831"/>
        <w:gridCol w:w="1476"/>
        <w:gridCol w:w="1743"/>
        <w:gridCol w:w="8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60" w:type="dxa"/>
            <w:gridSpan w:val="8"/>
            <w:shd w:val="clear"/>
            <w:noWrap/>
            <w:vAlign w:val="center"/>
          </w:tcPr>
          <w:p>
            <w:pPr>
              <w:spacing w:line="700" w:lineRule="exact"/>
              <w:jc w:val="both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eastAsia="方正小标宋_GBK"/>
                <w:w w:val="90"/>
                <w:sz w:val="44"/>
                <w:szCs w:val="44"/>
              </w:rPr>
              <w:t>202</w:t>
            </w:r>
            <w:r>
              <w:rPr>
                <w:rFonts w:hint="eastAsia" w:ascii="方正小标宋_GBK" w:eastAsia="方正小标宋_GBK"/>
                <w:w w:val="9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eastAsia="方正小标宋_GBK"/>
                <w:w w:val="90"/>
                <w:sz w:val="44"/>
                <w:szCs w:val="44"/>
              </w:rPr>
              <w:t>年中央</w:t>
            </w:r>
            <w:r>
              <w:rPr>
                <w:rFonts w:hint="eastAsia" w:ascii="方正小标宋_GBK" w:eastAsia="方正小标宋_GBK"/>
                <w:w w:val="90"/>
                <w:sz w:val="44"/>
                <w:szCs w:val="44"/>
                <w:lang w:val="en-US" w:eastAsia="zh-CN"/>
              </w:rPr>
              <w:t>和省级</w:t>
            </w:r>
            <w:r>
              <w:rPr>
                <w:rFonts w:hint="eastAsia" w:ascii="方正小标宋_GBK" w:eastAsia="方正小标宋_GBK"/>
                <w:w w:val="90"/>
                <w:sz w:val="44"/>
                <w:szCs w:val="44"/>
              </w:rPr>
              <w:t>自然灾害救灾资金区域绩效目标申报表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60" w:type="dxa"/>
            <w:gridSpan w:val="8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34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豫财环资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中央和省级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自然灾害救灾资金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34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舞钢市应急管理局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934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舞钢市应急管理局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项目资金（万元）</w:t>
            </w:r>
          </w:p>
        </w:tc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项目总投资</w:t>
            </w:r>
          </w:p>
        </w:tc>
        <w:tc>
          <w:tcPr>
            <w:tcW w:w="746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财政性资金</w:t>
            </w:r>
          </w:p>
        </w:tc>
        <w:tc>
          <w:tcPr>
            <w:tcW w:w="5621" w:type="dxa"/>
            <w:gridSpan w:val="5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其他资金</w:t>
            </w:r>
          </w:p>
        </w:tc>
        <w:tc>
          <w:tcPr>
            <w:tcW w:w="5621" w:type="dxa"/>
            <w:gridSpan w:val="5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9346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豫财环资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（2023）122号文件中央和省级自然灾害救灾资金，保障受灾群众安全温暖过冬。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214" w:type="dxa"/>
            <w:shd w:val="clear" w:color="auto" w:fill="E8EA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 xml:space="preserve"> 一级指标</w:t>
            </w:r>
          </w:p>
        </w:tc>
        <w:tc>
          <w:tcPr>
            <w:tcW w:w="1877" w:type="dxa"/>
            <w:shd w:val="clear" w:color="auto" w:fill="E8EAF2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848" w:type="dxa"/>
            <w:shd w:val="clear" w:color="auto" w:fill="E8EA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三级指标</w:t>
            </w:r>
          </w:p>
        </w:tc>
        <w:tc>
          <w:tcPr>
            <w:tcW w:w="831" w:type="dxa"/>
            <w:shd w:val="clear" w:color="auto" w:fill="E8EA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指标值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类型</w:t>
            </w:r>
          </w:p>
        </w:tc>
        <w:tc>
          <w:tcPr>
            <w:tcW w:w="1476" w:type="dxa"/>
            <w:shd w:val="clear" w:color="auto" w:fill="E8EA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指标值</w:t>
            </w:r>
          </w:p>
        </w:tc>
        <w:tc>
          <w:tcPr>
            <w:tcW w:w="1743" w:type="dxa"/>
            <w:shd w:val="clear" w:color="auto" w:fill="E8EA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度量单位</w:t>
            </w:r>
          </w:p>
        </w:tc>
        <w:tc>
          <w:tcPr>
            <w:tcW w:w="851" w:type="dxa"/>
            <w:shd w:val="clear" w:color="auto" w:fill="E8EA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指标值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说明</w:t>
            </w:r>
          </w:p>
        </w:tc>
        <w:tc>
          <w:tcPr>
            <w:tcW w:w="720" w:type="dxa"/>
            <w:shd w:val="clear" w:color="auto" w:fill="E8EA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4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877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经济成本指标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项目预算总投资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4" w:type="dxa"/>
            <w:vMerge w:val="continue"/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vMerge w:val="continue"/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848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4" w:type="dxa"/>
            <w:vMerge w:val="continue"/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社会成本指标</w:t>
            </w:r>
          </w:p>
        </w:tc>
        <w:tc>
          <w:tcPr>
            <w:tcW w:w="1848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4" w:type="dxa"/>
            <w:vMerge w:val="continue"/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生态环境成本指标</w:t>
            </w:r>
          </w:p>
        </w:tc>
        <w:tc>
          <w:tcPr>
            <w:tcW w:w="1848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4" w:type="dxa"/>
            <w:vMerge w:val="restart"/>
            <w:shd w:val="clear" w:color="auto" w:fill="F8F9F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87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受灾群众救助数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定性</w:t>
            </w: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4" w:type="dxa"/>
            <w:vMerge w:val="continue"/>
            <w:shd w:val="clear" w:color="auto" w:fill="F8F9FB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救助标准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定性</w:t>
            </w: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按照资金分配标准分配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4" w:type="dxa"/>
            <w:vMerge w:val="continue"/>
            <w:shd w:val="clear" w:color="auto" w:fill="F8F9FB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资金下拨及时率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4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87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1848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4" w:type="dxa"/>
            <w:vMerge w:val="continue"/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保障困难群众基本保障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定性</w:t>
            </w: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全覆盖安全稳定</w:t>
            </w: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4" w:type="dxa"/>
            <w:vMerge w:val="continue"/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1848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14" w:type="dxa"/>
            <w:shd w:val="clear" w:color="auto" w:fill="F8F9FB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877" w:type="dxa"/>
            <w:shd w:val="clear" w:color="auto" w:fill="F8F9FB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848" w:type="dxa"/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受灾群众满意度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476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4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6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提醒：1、新增项目还需要填报事前绩效评估报告，延续项目只需要填报本表。2、表格中标红指标为必填指标。3、根据实际绩效目标，各单位可以自行增加三级指标行。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567" w:right="1134" w:bottom="1440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jY5ODg4YWM0Y2Q4NTlmMzlhODVhMzM4NjJmMGEifQ=="/>
  </w:docVars>
  <w:rsids>
    <w:rsidRoot w:val="704C0EDA"/>
    <w:rsid w:val="0F317386"/>
    <w:rsid w:val="10615A49"/>
    <w:rsid w:val="11B61DC5"/>
    <w:rsid w:val="182B06C3"/>
    <w:rsid w:val="1BDB2B53"/>
    <w:rsid w:val="1F1D7927"/>
    <w:rsid w:val="21E87D78"/>
    <w:rsid w:val="2DB8458F"/>
    <w:rsid w:val="37160A8C"/>
    <w:rsid w:val="374E0226"/>
    <w:rsid w:val="3CAD3BBE"/>
    <w:rsid w:val="498B70B7"/>
    <w:rsid w:val="4AD4683C"/>
    <w:rsid w:val="4BB02E05"/>
    <w:rsid w:val="53DB0C3B"/>
    <w:rsid w:val="56D26326"/>
    <w:rsid w:val="610F0176"/>
    <w:rsid w:val="658646A1"/>
    <w:rsid w:val="66C25B51"/>
    <w:rsid w:val="6C5F105B"/>
    <w:rsid w:val="6CC94445"/>
    <w:rsid w:val="6FB97C2B"/>
    <w:rsid w:val="704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2023-12-19T04:59:00Z</dcterms:created>
  <dc:creator>王</dc:creator>
  <cp:lastModifiedBy>Darling  Yang</cp:lastModifiedBy>
  <cp:lastPrinted>2023-12-22T08:12:00Z</cp:lastPrinted>
  <dcterms:modified xsi:type="dcterms:W3CDTF">2023-12-25T07:08:54Z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A06540C4253D4BFB8E7D7C6A3069EC2F_13</vt:lpwstr>
  </property>
</Properties>
</file>