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2016年度舞钢市园艺技术推广中心决算基本情况</w:t>
      </w:r>
    </w:p>
    <w:p>
      <w:pPr>
        <w:jc w:val="center"/>
        <w:outlineLvl w:val="0"/>
        <w:rPr>
          <w:rFonts w:hint="eastAsia" w:asciiTheme="majorEastAsia" w:hAnsiTheme="majorEastAsia" w:eastAsiaTheme="majorEastAsia" w:cstheme="majorEastAsia"/>
          <w:sz w:val="48"/>
          <w:szCs w:val="48"/>
        </w:rPr>
      </w:pPr>
    </w:p>
    <w:p>
      <w:pPr>
        <w:jc w:val="left"/>
        <w:outlineLvl w:val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第一部分　　园艺中心概况</w:t>
      </w:r>
    </w:p>
    <w:p>
      <w:pPr>
        <w:jc w:val="left"/>
        <w:outlineLvl w:val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一、主要职责</w:t>
      </w:r>
    </w:p>
    <w:p>
      <w:pPr>
        <w:adjustRightInd w:val="0"/>
        <w:snapToGrid w:val="0"/>
        <w:spacing w:line="500" w:lineRule="exact"/>
        <w:ind w:firstLine="560"/>
        <w:rPr>
          <w:rFonts w:hint="eastAsia" w:asciiTheme="minorAscii" w:hAnsiTheme="majorEastAsia" w:eastAsiaTheme="majorEastAsia" w:cstheme="majorEastAsia"/>
          <w:b w:val="0"/>
          <w:bCs w:val="0"/>
          <w:kern w:val="21"/>
          <w:sz w:val="28"/>
          <w:szCs w:val="28"/>
        </w:rPr>
      </w:pPr>
      <w:r>
        <w:rPr>
          <w:rFonts w:hint="eastAsia" w:asciiTheme="minorAscii" w:hAnsiTheme="majorEastAsia" w:eastAsiaTheme="majorEastAsia" w:cstheme="majorEastAsia"/>
          <w:b w:val="0"/>
          <w:bCs w:val="0"/>
          <w:kern w:val="21"/>
          <w:sz w:val="28"/>
          <w:szCs w:val="28"/>
        </w:rPr>
        <w:t>舞钢市园艺技术推广中心主要职责是推广园艺技术，促进园艺发展，园艺种植技术引进、示范及及适应性试验，下乡技术服务指导、园艺技术培训等。</w:t>
      </w:r>
    </w:p>
    <w:p>
      <w:pPr>
        <w:adjustRightInd w:val="0"/>
        <w:snapToGrid w:val="0"/>
        <w:spacing w:line="500" w:lineRule="exact"/>
        <w:ind w:firstLine="560"/>
        <w:rPr>
          <w:rFonts w:ascii="黑体" w:eastAsia="黑体" w:cs="宋体"/>
          <w:b w:val="0"/>
          <w:bCs w:val="0"/>
          <w:kern w:val="21"/>
          <w:sz w:val="28"/>
          <w:szCs w:val="28"/>
        </w:rPr>
      </w:pPr>
      <w:r>
        <w:rPr>
          <w:rFonts w:hint="eastAsia" w:asciiTheme="minorAscii" w:hAnsiTheme="majorEastAsia" w:eastAsiaTheme="majorEastAsia" w:cstheme="majorEastAsia"/>
          <w:b w:val="0"/>
          <w:bCs w:val="0"/>
          <w:kern w:val="21"/>
          <w:sz w:val="28"/>
          <w:szCs w:val="28"/>
        </w:rPr>
        <w:t>本中心设置苗木站和花卉站；核编15人，实有在编人员14</w:t>
      </w:r>
      <w:r>
        <w:rPr>
          <w:rFonts w:hint="eastAsia" w:ascii="黑体" w:hAnsi="黑体" w:cs="宋体"/>
          <w:b w:val="0"/>
          <w:bCs w:val="0"/>
          <w:kern w:val="21"/>
          <w:sz w:val="28"/>
          <w:szCs w:val="28"/>
        </w:rPr>
        <w:t>人。</w:t>
      </w:r>
    </w:p>
    <w:p>
      <w:pPr>
        <w:jc w:val="left"/>
        <w:outlineLvl w:val="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第二部分园艺中心2016年度部门决算情况说明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outlineLvl w:val="1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关于收入支出决算总体情况说明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2016年度收入总计54.43万元，支出总计52.66万元，与2015年相比，收入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8.42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万元，支出增长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5.19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万元。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outlineLvl w:val="1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关于收入决算情况说明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2016年度收入合计54.43万元，其中：财政拨款收入54.43万元，占100%。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outlineLvl w:val="1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关于支出决算情况说明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2016年度支出合计52.66万元，其中：基本支出52.66万元，占100%；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outlineLvl w:val="1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关于财政拨款收入支出决算总体情况说明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2016年财政拨款收支总决算52.66万元。与2015年相比，收入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8.42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万元，支出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5.19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万元。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outlineLvl w:val="1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关于一般公共预算财政拨款支出决算情况说明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财政拨款支出决算总体情况。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2016年一般公共预算财政拨款支出52.66万元，占支出合计的100%。与2015年相比，一般公共预算财政拨款支出支出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5.19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万元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财政拨款支出决算结构情况。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2016年度一般公共预算财政拨款支出52.66万元，主要用于以下方面：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农林水支出（类）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支出52.66万元，占100%；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outlineLvl w:val="1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关于一般公共预算财政拨款基本支出决算情况说明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2016年一般公共预算财政拨款基本支出52.66万元，其中：</w:t>
      </w:r>
      <w:r>
        <w:rPr>
          <w:rFonts w:hint="eastAsia" w:asciiTheme="majorEastAsia" w:hAnsiTheme="majorEastAsia" w:eastAsiaTheme="majorEastAsia" w:cstheme="majorEastAsia"/>
          <w:bCs/>
          <w:spacing w:val="-1"/>
          <w:kern w:val="0"/>
          <w:sz w:val="32"/>
          <w:szCs w:val="32"/>
        </w:rPr>
        <w:t>人员经费48.39万元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主要包括：基本工资20.55</w:t>
      </w:r>
      <w:r>
        <w:rPr>
          <w:rFonts w:hint="eastAsia" w:asciiTheme="majorEastAsia" w:hAnsiTheme="majorEastAsia" w:eastAsiaTheme="majorEastAsia" w:cstheme="majorEastAsia"/>
          <w:bCs/>
          <w:spacing w:val="-1"/>
          <w:kern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、津贴19.38</w:t>
      </w:r>
      <w:r>
        <w:rPr>
          <w:rFonts w:hint="eastAsia" w:asciiTheme="majorEastAsia" w:hAnsiTheme="majorEastAsia" w:eastAsiaTheme="majorEastAsia" w:cstheme="majorEastAsia"/>
          <w:bCs/>
          <w:spacing w:val="-1"/>
          <w:kern w:val="0"/>
          <w:sz w:val="32"/>
          <w:szCs w:val="32"/>
        </w:rPr>
        <w:t>万元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、奖金1.72</w:t>
      </w:r>
      <w:r>
        <w:rPr>
          <w:rFonts w:hint="eastAsia" w:asciiTheme="majorEastAsia" w:hAnsiTheme="majorEastAsia" w:eastAsiaTheme="majorEastAsia" w:cstheme="majorEastAsia"/>
          <w:bCs/>
          <w:spacing w:val="-1"/>
          <w:kern w:val="0"/>
          <w:sz w:val="32"/>
          <w:szCs w:val="32"/>
        </w:rPr>
        <w:t>万元、其他社会保障3.67万元，基本养老保险3.16万元。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；</w:t>
      </w:r>
      <w:r>
        <w:rPr>
          <w:rFonts w:hint="eastAsia" w:asciiTheme="majorEastAsia" w:hAnsiTheme="majorEastAsia" w:eastAsiaTheme="majorEastAsia" w:cstheme="majorEastAsia"/>
          <w:b/>
          <w:spacing w:val="-1"/>
          <w:kern w:val="0"/>
          <w:sz w:val="32"/>
          <w:szCs w:val="32"/>
        </w:rPr>
        <w:t>公用经费</w:t>
      </w:r>
      <w:r>
        <w:rPr>
          <w:rFonts w:hint="eastAsia" w:asciiTheme="majorEastAsia" w:hAnsiTheme="majorEastAsia" w:eastAsiaTheme="majorEastAsia" w:cstheme="majorEastAsia"/>
          <w:spacing w:val="-2"/>
          <w:kern w:val="0"/>
          <w:sz w:val="32"/>
          <w:szCs w:val="32"/>
        </w:rPr>
        <w:t>4.27万元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，主要包括：办公费2.63万元，其他交通费1.10万元，其他商品服务支出0.21万元，工会经费0.33万元。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第三部分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eastAsia="zh-CN"/>
        </w:rPr>
        <w:t>园艺技术推广中心</w:t>
      </w:r>
      <w:r>
        <w:rPr>
          <w:rFonts w:ascii="宋体" w:hAnsi="宋体"/>
          <w:sz w:val="32"/>
          <w:szCs w:val="32"/>
        </w:rPr>
        <w:t>2016</w:t>
      </w:r>
      <w:r>
        <w:rPr>
          <w:rFonts w:hint="eastAsia" w:ascii="宋体" w:hAnsi="宋体"/>
          <w:sz w:val="32"/>
          <w:szCs w:val="32"/>
        </w:rPr>
        <w:t>年度部门决算表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insoku w:val="0"/>
        <w:overflowPunct w:val="0"/>
        <w:adjustRightInd w:val="0"/>
        <w:snapToGrid w:val="0"/>
        <w:spacing w:line="360" w:lineRule="auto"/>
        <w:ind w:right="51" w:firstLine="0" w:firstLineChars="0"/>
        <w:jc w:val="left"/>
        <w:rPr>
          <w:rFonts w:ascii="仿宋_GB2312" w:eastAsia="宋体" w:cs="仿宋_GB2312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附件：</w:t>
      </w:r>
      <w:r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eastAsia="宋体" w:cs="仿宋_GB2312"/>
          <w:sz w:val="32"/>
          <w:szCs w:val="32"/>
        </w:rPr>
        <w:t>、收入支出决算总表</w:t>
      </w:r>
      <w:r>
        <w:rPr>
          <w:rFonts w:ascii="仿宋_GB2312" w:eastAsia="宋体" w:cs="仿宋_GB2312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宋体" w:cs="仿宋_GB2312"/>
          <w:sz w:val="32"/>
          <w:szCs w:val="32"/>
        </w:rPr>
      </w:pPr>
      <w:r>
        <w:rPr>
          <w:rFonts w:ascii="仿宋_GB2312" w:eastAsia="宋体" w:cs="仿宋_GB2312"/>
          <w:sz w:val="32"/>
          <w:szCs w:val="32"/>
        </w:rPr>
        <w:t>2</w:t>
      </w:r>
      <w:r>
        <w:rPr>
          <w:rFonts w:hint="eastAsia" w:ascii="仿宋_GB2312" w:eastAsia="宋体" w:cs="仿宋_GB2312"/>
          <w:sz w:val="32"/>
          <w:szCs w:val="32"/>
        </w:rPr>
        <w:t>、收入决算表</w:t>
      </w:r>
      <w:r>
        <w:rPr>
          <w:rFonts w:ascii="仿宋_GB2312" w:eastAsia="宋体" w:cs="仿宋_GB2312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宋体" w:cs="仿宋_GB2312"/>
          <w:sz w:val="32"/>
          <w:szCs w:val="32"/>
        </w:rPr>
      </w:pPr>
      <w:r>
        <w:rPr>
          <w:rFonts w:ascii="仿宋_GB2312" w:eastAsia="宋体" w:cs="仿宋_GB2312"/>
          <w:sz w:val="32"/>
          <w:szCs w:val="32"/>
        </w:rPr>
        <w:t>3</w:t>
      </w:r>
      <w:r>
        <w:rPr>
          <w:rFonts w:hint="eastAsia" w:ascii="仿宋_GB2312" w:eastAsia="宋体" w:cs="仿宋_GB2312"/>
          <w:sz w:val="32"/>
          <w:szCs w:val="32"/>
        </w:rPr>
        <w:t>、支出决算表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宋体" w:cs="仿宋_GB2312"/>
          <w:sz w:val="32"/>
          <w:szCs w:val="32"/>
        </w:rPr>
      </w:pPr>
      <w:r>
        <w:rPr>
          <w:rFonts w:ascii="仿宋_GB2312" w:eastAsia="宋体" w:cs="仿宋_GB2312"/>
          <w:sz w:val="32"/>
          <w:szCs w:val="32"/>
        </w:rPr>
        <w:t>4</w:t>
      </w:r>
      <w:r>
        <w:rPr>
          <w:rFonts w:hint="eastAsia" w:ascii="仿宋_GB2312" w:eastAsia="宋体" w:cs="仿宋_GB2312"/>
          <w:sz w:val="32"/>
          <w:szCs w:val="32"/>
        </w:rPr>
        <w:t>、财政拨款收入支出决算总表</w:t>
      </w:r>
      <w:r>
        <w:rPr>
          <w:rFonts w:ascii="仿宋_GB2312" w:eastAsia="宋体" w:cs="仿宋_GB2312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宋体" w:cs="仿宋_GB2312"/>
          <w:sz w:val="32"/>
          <w:szCs w:val="32"/>
        </w:rPr>
      </w:pPr>
      <w:r>
        <w:rPr>
          <w:rFonts w:ascii="仿宋_GB2312" w:eastAsia="宋体" w:cs="仿宋_GB2312"/>
          <w:sz w:val="32"/>
          <w:szCs w:val="32"/>
        </w:rPr>
        <w:t>5</w:t>
      </w:r>
      <w:r>
        <w:rPr>
          <w:rFonts w:hint="eastAsia" w:ascii="仿宋_GB2312" w:eastAsia="宋体" w:cs="仿宋_GB2312"/>
          <w:sz w:val="32"/>
          <w:szCs w:val="32"/>
        </w:rPr>
        <w:t>、一般公共预算财政拨款支出决算表</w:t>
      </w:r>
      <w:r>
        <w:rPr>
          <w:rFonts w:ascii="仿宋_GB2312" w:eastAsia="宋体" w:cs="仿宋_GB2312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宋体" w:cs="仿宋_GB2312"/>
          <w:sz w:val="32"/>
          <w:szCs w:val="32"/>
        </w:rPr>
      </w:pPr>
      <w:r>
        <w:rPr>
          <w:rFonts w:ascii="仿宋_GB2312" w:eastAsia="宋体" w:cs="仿宋_GB2312"/>
          <w:sz w:val="32"/>
          <w:szCs w:val="32"/>
        </w:rPr>
        <w:t>6</w:t>
      </w:r>
      <w:r>
        <w:rPr>
          <w:rFonts w:hint="eastAsia" w:ascii="仿宋_GB2312" w:eastAsia="宋体" w:cs="仿宋_GB2312"/>
          <w:sz w:val="32"/>
          <w:szCs w:val="32"/>
        </w:rPr>
        <w:t>、一般公共预算财政拨款基本支出决算表</w:t>
      </w:r>
      <w:r>
        <w:rPr>
          <w:rFonts w:ascii="仿宋_GB2312" w:eastAsia="宋体" w:cs="仿宋_GB2312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宋体" w:cs="仿宋_GB2312"/>
          <w:sz w:val="32"/>
          <w:szCs w:val="32"/>
        </w:rPr>
      </w:pPr>
      <w:r>
        <w:rPr>
          <w:rFonts w:ascii="仿宋_GB2312" w:eastAsia="宋体" w:cs="仿宋_GB2312"/>
          <w:sz w:val="32"/>
          <w:szCs w:val="32"/>
        </w:rPr>
        <w:t>7</w:t>
      </w:r>
      <w:r>
        <w:rPr>
          <w:rFonts w:hint="eastAsia" w:ascii="仿宋_GB2312" w:eastAsia="宋体" w:cs="仿宋_GB2312"/>
          <w:sz w:val="32"/>
          <w:szCs w:val="32"/>
        </w:rPr>
        <w:t>、一般公共预算财政拨款“三公”经费支出决算表</w:t>
      </w:r>
      <w:r>
        <w:rPr>
          <w:rFonts w:ascii="仿宋_GB2312" w:eastAsia="宋体" w:cs="仿宋_GB2312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宋体" w:cs="仿宋_GB2312"/>
          <w:sz w:val="32"/>
          <w:szCs w:val="32"/>
        </w:rPr>
      </w:pPr>
      <w:r>
        <w:rPr>
          <w:rFonts w:ascii="仿宋_GB2312" w:eastAsia="宋体" w:cs="仿宋_GB2312"/>
          <w:sz w:val="32"/>
          <w:szCs w:val="32"/>
        </w:rPr>
        <w:t>8</w:t>
      </w:r>
      <w:r>
        <w:rPr>
          <w:rFonts w:hint="eastAsia" w:ascii="仿宋_GB2312" w:eastAsia="宋体" w:cs="仿宋_GB2312"/>
          <w:sz w:val="32"/>
          <w:szCs w:val="32"/>
        </w:rPr>
        <w:t>、政府性基金预算财政拨款收入支出决算表</w:t>
      </w:r>
    </w:p>
    <w:p>
      <w:pPr>
        <w:rPr>
          <w:rFonts w:ascii="隶书" w:hAnsi="隶书" w:eastAsia="隶书" w:cs="隶书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 xml:space="preserve">                                       2017.8.25</w:t>
      </w:r>
    </w:p>
    <w:p>
      <w:pPr>
        <w:rPr>
          <w:rFonts w:ascii="隶书" w:hAnsi="隶书" w:eastAsia="隶书" w:cs="隶书"/>
          <w:sz w:val="32"/>
          <w:szCs w:val="32"/>
        </w:rPr>
      </w:pPr>
    </w:p>
    <w:p>
      <w:pPr>
        <w:rPr>
          <w:rFonts w:ascii="隶书" w:hAnsi="隶书" w:eastAsia="隶书" w:cs="隶书"/>
          <w:sz w:val="48"/>
          <w:szCs w:val="48"/>
        </w:rPr>
      </w:pPr>
    </w:p>
    <w:p>
      <w:pPr>
        <w:rPr>
          <w:rFonts w:ascii="隶书" w:hAnsi="隶书" w:eastAsia="隶书" w:cs="隶书"/>
          <w:sz w:val="48"/>
          <w:szCs w:val="48"/>
        </w:rPr>
      </w:pPr>
    </w:p>
    <w:p>
      <w:pPr>
        <w:rPr>
          <w:rFonts w:ascii="隶书" w:hAnsi="隶书" w:eastAsia="隶书" w:cs="隶书"/>
          <w:sz w:val="48"/>
          <w:szCs w:val="48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eiryo">
    <w:altName w:val="MS UI Gothic"/>
    <w:panose1 w:val="020B0804030504040204"/>
    <w:charset w:val="80"/>
    <w:family w:val="auto"/>
    <w:pitch w:val="default"/>
    <w:sig w:usb0="00000000" w:usb1="00000000" w:usb2="00010012" w:usb3="00000000" w:csb0="6002009F" w:csb1="DFD7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DAC2"/>
    <w:multiLevelType w:val="singleLevel"/>
    <w:tmpl w:val="5971DAC2"/>
    <w:lvl w:ilvl="0" w:tentative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 w:cs="Times New Roman"/>
      </w:rPr>
    </w:lvl>
  </w:abstractNum>
  <w:abstractNum w:abstractNumId="1">
    <w:nsid w:val="5971DBDD"/>
    <w:multiLevelType w:val="singleLevel"/>
    <w:tmpl w:val="5971DBDD"/>
    <w:lvl w:ilvl="0" w:tentative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6977E8"/>
    <w:rsid w:val="000110F5"/>
    <w:rsid w:val="000E1341"/>
    <w:rsid w:val="00136AF0"/>
    <w:rsid w:val="00144292"/>
    <w:rsid w:val="003978CC"/>
    <w:rsid w:val="003D1BC2"/>
    <w:rsid w:val="0070174F"/>
    <w:rsid w:val="008536B0"/>
    <w:rsid w:val="008D3893"/>
    <w:rsid w:val="00C9036F"/>
    <w:rsid w:val="00D54074"/>
    <w:rsid w:val="00E40511"/>
    <w:rsid w:val="00F81940"/>
    <w:rsid w:val="15BB356A"/>
    <w:rsid w:val="2FFE4E9A"/>
    <w:rsid w:val="3C0A49ED"/>
    <w:rsid w:val="508D61BF"/>
    <w:rsid w:val="5A4962D6"/>
    <w:rsid w:val="5AAA5076"/>
    <w:rsid w:val="633B2521"/>
    <w:rsid w:val="776977E8"/>
    <w:rsid w:val="7CF2301E"/>
    <w:rsid w:val="7E37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oter Char"/>
    <w:basedOn w:val="3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121</Words>
  <Characters>691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2017-08-23T01:18:00Z</dcterms:created>
  <dc:creator>Administrator</dc:creator>
  <cp:lastModifiedBy>Administrator</cp:lastModifiedBy>
  <cp:lastPrinted>2017-09-07T03:15:00Z</cp:lastPrinted>
  <dcterms:modified xsi:type="dcterms:W3CDTF">2004-01-02T13:11:44Z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