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ind w:firstLine="208" w:firstLineChars="50"/>
        <w:textAlignment w:val="auto"/>
        <w:rPr>
          <w:rFonts w:ascii="方正小标宋简体" w:eastAsia="方正小标宋简体"/>
          <w:color w:val="FF0000"/>
          <w:spacing w:val="-32"/>
          <w:w w:val="50"/>
          <w:sz w:val="96"/>
          <w:szCs w:val="96"/>
        </w:rPr>
      </w:pPr>
    </w:p>
    <w:p>
      <w:pPr>
        <w:pStyle w:val="3"/>
      </w:pPr>
    </w:p>
    <w:p>
      <w:pPr>
        <w:keepNext w:val="0"/>
        <w:keepLines w:val="0"/>
        <w:pageBreakBefore w:val="0"/>
        <w:widowControl w:val="0"/>
        <w:kinsoku/>
        <w:wordWrap/>
        <w:overflowPunct/>
        <w:topLinePunct w:val="0"/>
        <w:autoSpaceDE/>
        <w:autoSpaceDN/>
        <w:bidi w:val="0"/>
        <w:adjustRightInd/>
        <w:snapToGrid/>
        <w:spacing w:line="580" w:lineRule="exact"/>
        <w:ind w:firstLine="208" w:firstLineChars="50"/>
        <w:textAlignment w:val="auto"/>
        <w:rPr>
          <w:rFonts w:hint="eastAsia" w:ascii="方正小标宋简体" w:eastAsia="方正小标宋简体"/>
          <w:color w:val="FF0000"/>
          <w:spacing w:val="-32"/>
          <w:w w:val="50"/>
          <w:sz w:val="96"/>
          <w:szCs w:val="96"/>
        </w:rPr>
      </w:pPr>
    </w:p>
    <w:p>
      <w:pPr>
        <w:pStyle w:val="3"/>
        <w:rPr>
          <w:rFonts w:hint="eastAsia"/>
        </w:rPr>
      </w:pPr>
    </w:p>
    <w:p>
      <w:pPr>
        <w:pStyle w:val="3"/>
        <w:rPr>
          <w:rFonts w:hint="eastAsia" w:ascii="方正小标宋简体" w:eastAsia="方正小标宋简体"/>
          <w:color w:val="FF0000"/>
          <w:spacing w:val="-32"/>
          <w:w w:val="50"/>
          <w:sz w:val="40"/>
          <w:szCs w:val="40"/>
        </w:rPr>
      </w:pPr>
    </w:p>
    <w:p>
      <w:pPr>
        <w:pStyle w:val="3"/>
        <w:rPr>
          <w:rFonts w:hint="eastAsia" w:ascii="方正小标宋简体" w:eastAsia="方正小标宋简体"/>
          <w:color w:val="FF0000"/>
          <w:spacing w:val="-32"/>
          <w:w w:val="50"/>
          <w:sz w:val="40"/>
          <w:szCs w:val="40"/>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 w:eastAsia="仿宋_GB2312" w:cs="仿宋"/>
          <w:sz w:val="32"/>
          <w:szCs w:val="32"/>
        </w:rPr>
      </w:pPr>
      <w:r>
        <w:rPr>
          <w:rFonts w:hint="eastAsia" w:ascii="仿宋_GB2312" w:hAnsi="仿宋" w:eastAsia="仿宋_GB2312" w:cs="仿宋"/>
          <w:sz w:val="32"/>
          <w:szCs w:val="32"/>
        </w:rPr>
        <w:t>舞</w:t>
      </w:r>
      <w:r>
        <w:rPr>
          <w:rFonts w:hint="eastAsia" w:ascii="仿宋_GB2312" w:hAnsi="仿宋" w:eastAsia="仿宋_GB2312" w:cs="仿宋"/>
          <w:sz w:val="32"/>
          <w:szCs w:val="32"/>
          <w:lang w:eastAsia="zh-CN"/>
        </w:rPr>
        <w:t>应急</w:t>
      </w:r>
      <w:r>
        <w:rPr>
          <w:rFonts w:hint="eastAsia" w:ascii="仿宋_GB2312" w:hAnsi="仿宋" w:eastAsia="仿宋_GB2312" w:cs="仿宋"/>
          <w:kern w:val="10"/>
          <w:sz w:val="32"/>
          <w:szCs w:val="32"/>
        </w:rPr>
        <w:t>〔20</w:t>
      </w:r>
      <w:r>
        <w:rPr>
          <w:rFonts w:hint="eastAsia" w:hAnsi="仿宋" w:cs="仿宋"/>
          <w:kern w:val="10"/>
          <w:sz w:val="32"/>
          <w:szCs w:val="32"/>
          <w:lang w:val="en-US" w:eastAsia="zh-CN"/>
        </w:rPr>
        <w:t>22</w:t>
      </w:r>
      <w:r>
        <w:rPr>
          <w:rFonts w:hint="eastAsia" w:ascii="仿宋_GB2312" w:hAnsi="仿宋" w:eastAsia="仿宋_GB2312" w:cs="仿宋"/>
          <w:kern w:val="10"/>
          <w:sz w:val="32"/>
          <w:szCs w:val="32"/>
        </w:rPr>
        <w:t>〕</w:t>
      </w:r>
      <w:r>
        <w:rPr>
          <w:rFonts w:hint="eastAsia" w:hAnsi="仿宋" w:cs="仿宋"/>
          <w:kern w:val="10"/>
          <w:sz w:val="32"/>
          <w:szCs w:val="32"/>
          <w:lang w:val="en-US" w:eastAsia="zh-CN"/>
        </w:rPr>
        <w:t>61</w:t>
      </w:r>
      <w:bookmarkStart w:id="0" w:name="_GoBack"/>
      <w:bookmarkEnd w:id="0"/>
      <w:r>
        <w:rPr>
          <w:rFonts w:hint="eastAsia" w:ascii="仿宋_GB2312" w:hAnsi="仿宋" w:eastAsia="仿宋_GB2312" w:cs="仿宋"/>
          <w:sz w:val="32"/>
          <w:szCs w:val="32"/>
        </w:rPr>
        <w:t>号</w:t>
      </w:r>
    </w:p>
    <w:p>
      <w:pPr>
        <w:keepNext w:val="0"/>
        <w:keepLines w:val="0"/>
        <w:pageBreakBefore w:val="0"/>
        <w:widowControl w:val="0"/>
        <w:kinsoku/>
        <w:wordWrap/>
        <w:overflowPunct/>
        <w:topLinePunct w:val="0"/>
        <w:autoSpaceDE/>
        <w:autoSpaceDN/>
        <w:bidi w:val="0"/>
        <w:adjustRightInd/>
        <w:snapToGrid/>
        <w:spacing w:line="580" w:lineRule="exact"/>
        <w:ind w:firstLine="880"/>
        <w:jc w:val="center"/>
        <w:textAlignment w:val="auto"/>
        <w:rPr>
          <w:rFonts w:hint="eastAsia" w:ascii="黑体" w:hAnsi="黑体" w:eastAsia="黑体" w:cs="黑体"/>
          <w:sz w:val="44"/>
          <w:szCs w:val="44"/>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舞钢市</w:t>
      </w:r>
      <w:r>
        <w:rPr>
          <w:rFonts w:hint="eastAsia" w:ascii="方正小标宋简体" w:hAnsi="方正小标宋简体" w:eastAsia="方正小标宋简体" w:cs="方正小标宋简体"/>
          <w:sz w:val="44"/>
          <w:szCs w:val="44"/>
          <w:lang w:eastAsia="zh-CN"/>
        </w:rPr>
        <w:t>应急管理</w:t>
      </w:r>
      <w:r>
        <w:rPr>
          <w:rFonts w:hint="eastAsia" w:ascii="方正小标宋简体" w:hAnsi="方正小标宋简体" w:eastAsia="方正小标宋简体" w:cs="方正小标宋简体"/>
          <w:sz w:val="44"/>
          <w:szCs w:val="44"/>
        </w:rPr>
        <w:t>局</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rPr>
        <w:t>20</w:t>
      </w:r>
      <w:r>
        <w:rPr>
          <w:rFonts w:hint="eastAsia" w:ascii="方正小标宋简体" w:hAnsi="方正小标宋简体" w:eastAsia="方正小标宋简体" w:cs="方正小标宋简体"/>
          <w:sz w:val="44"/>
          <w:szCs w:val="44"/>
          <w:lang w:val="en-US" w:eastAsia="zh-CN"/>
        </w:rPr>
        <w:t>22</w:t>
      </w:r>
      <w:r>
        <w:rPr>
          <w:rFonts w:hint="eastAsia" w:ascii="方正小标宋简体" w:hAnsi="方正小标宋简体" w:eastAsia="方正小标宋简体" w:cs="方正小标宋简体"/>
          <w:sz w:val="44"/>
          <w:szCs w:val="44"/>
        </w:rPr>
        <w:t>年</w:t>
      </w:r>
      <w:r>
        <w:rPr>
          <w:rFonts w:hint="eastAsia" w:ascii="方正小标宋简体" w:hAnsi="方正小标宋简体" w:eastAsia="方正小标宋简体" w:cs="方正小标宋简体"/>
          <w:sz w:val="44"/>
          <w:szCs w:val="44"/>
          <w:lang w:eastAsia="zh-CN"/>
        </w:rPr>
        <w:t>上半年</w:t>
      </w:r>
      <w:r>
        <w:rPr>
          <w:rFonts w:hint="eastAsia" w:ascii="方正小标宋简体" w:hAnsi="方正小标宋简体" w:eastAsia="方正小标宋简体" w:cs="方正小标宋简体"/>
          <w:sz w:val="44"/>
          <w:szCs w:val="44"/>
        </w:rPr>
        <w:t>工作总结</w:t>
      </w:r>
      <w:r>
        <w:rPr>
          <w:rFonts w:hint="eastAsia" w:ascii="方正小标宋简体" w:hAnsi="方正小标宋简体" w:eastAsia="方正小标宋简体" w:cs="方正小标宋简体"/>
          <w:sz w:val="44"/>
          <w:szCs w:val="44"/>
          <w:lang w:eastAsia="zh-CN"/>
        </w:rPr>
        <w:t>及下半</w:t>
      </w:r>
      <w:r>
        <w:rPr>
          <w:rFonts w:hint="eastAsia" w:ascii="方正小标宋简体" w:hAnsi="方正小标宋简体" w:eastAsia="方正小标宋简体" w:cs="方正小标宋简体"/>
          <w:sz w:val="44"/>
          <w:szCs w:val="44"/>
          <w:lang w:val="en-US" w:eastAsia="zh-CN"/>
        </w:rPr>
        <w:t>年</w:t>
      </w:r>
      <w:r>
        <w:rPr>
          <w:rFonts w:hint="eastAsia" w:ascii="方正小标宋简体" w:hAnsi="方正小标宋简体" w:eastAsia="方正小标宋简体" w:cs="方正小标宋简体"/>
          <w:sz w:val="44"/>
          <w:szCs w:val="44"/>
        </w:rPr>
        <w:t>工作</w:t>
      </w:r>
      <w:r>
        <w:rPr>
          <w:rFonts w:hint="eastAsia" w:ascii="方正小标宋简体" w:hAnsi="方正小标宋简体" w:eastAsia="方正小标宋简体" w:cs="方正小标宋简体"/>
          <w:sz w:val="44"/>
          <w:szCs w:val="44"/>
          <w:lang w:val="en-US" w:eastAsia="zh-CN"/>
        </w:rPr>
        <w:t>计划</w:t>
      </w:r>
    </w:p>
    <w:p>
      <w:pPr>
        <w:pStyle w:val="3"/>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w:t>
      </w:r>
      <w:r>
        <w:rPr>
          <w:rFonts w:hint="eastAsia" w:cs="仿宋_GB2312"/>
          <w:sz w:val="32"/>
          <w:szCs w:val="32"/>
          <w:lang w:val="en-US" w:eastAsia="zh-CN"/>
        </w:rPr>
        <w:t>2</w:t>
      </w:r>
      <w:r>
        <w:rPr>
          <w:rFonts w:hint="eastAsia" w:ascii="仿宋_GB2312" w:hAnsi="仿宋_GB2312" w:eastAsia="仿宋_GB2312" w:cs="仿宋_GB2312"/>
          <w:sz w:val="32"/>
          <w:szCs w:val="32"/>
          <w:lang w:val="en-US" w:eastAsia="zh-CN"/>
        </w:rPr>
        <w:t>年上半年以来，我们在</w:t>
      </w:r>
      <w:r>
        <w:rPr>
          <w:rFonts w:hint="eastAsia" w:cs="仿宋_GB2312"/>
          <w:sz w:val="32"/>
          <w:szCs w:val="32"/>
          <w:lang w:val="en-US" w:eastAsia="zh-CN"/>
        </w:rPr>
        <w:t>舞钢</w:t>
      </w:r>
      <w:r>
        <w:rPr>
          <w:rFonts w:hint="eastAsia" w:ascii="仿宋_GB2312" w:hAnsi="仿宋_GB2312" w:eastAsia="仿宋_GB2312" w:cs="仿宋_GB2312"/>
          <w:sz w:val="32"/>
          <w:szCs w:val="32"/>
          <w:lang w:val="en-US" w:eastAsia="zh-CN"/>
        </w:rPr>
        <w:t>市委、市政府的</w:t>
      </w:r>
      <w:r>
        <w:rPr>
          <w:rFonts w:hint="eastAsia" w:cs="仿宋_GB2312"/>
          <w:sz w:val="32"/>
          <w:szCs w:val="32"/>
          <w:lang w:val="en-US" w:eastAsia="zh-CN"/>
        </w:rPr>
        <w:t>正确</w:t>
      </w:r>
      <w:r>
        <w:rPr>
          <w:rFonts w:hint="eastAsia" w:ascii="仿宋_GB2312" w:hAnsi="仿宋_GB2312" w:eastAsia="仿宋_GB2312" w:cs="仿宋_GB2312"/>
          <w:sz w:val="32"/>
          <w:szCs w:val="32"/>
          <w:lang w:val="en-US" w:eastAsia="zh-CN"/>
        </w:rPr>
        <w:t>领导下，坚持“安全第一、预防为主、综合治理”的方针，牢固树立红线意识和“以人为本，安全发展”理念，认真贯彻国家有关应急管理工作的法律法规，立足防范，强化监管，落实责任，深化整治，以“平安舞钢”建设为总目标，以四季度安全大检査、打非治违专项行动、安全隐患排查治理等为重点，有效预防了事故的发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一、争先创优工作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cs="仿宋_GB2312"/>
          <w:sz w:val="32"/>
          <w:szCs w:val="32"/>
          <w:lang w:val="en-US" w:eastAsia="zh-CN"/>
        </w:rPr>
        <w:t>2</w:t>
      </w:r>
      <w:r>
        <w:rPr>
          <w:rFonts w:hint="eastAsia" w:ascii="仿宋_GB2312" w:hAnsi="仿宋_GB2312" w:eastAsia="仿宋_GB2312" w:cs="仿宋_GB2312"/>
          <w:sz w:val="32"/>
          <w:szCs w:val="32"/>
          <w:lang w:val="en-US" w:eastAsia="zh-CN"/>
        </w:rPr>
        <w:t>月</w:t>
      </w:r>
      <w:r>
        <w:rPr>
          <w:rFonts w:hint="eastAsia" w:cs="仿宋_GB2312"/>
          <w:sz w:val="32"/>
          <w:szCs w:val="32"/>
          <w:lang w:val="en-US" w:eastAsia="zh-CN"/>
        </w:rPr>
        <w:t>8日</w:t>
      </w:r>
      <w:r>
        <w:rPr>
          <w:rFonts w:hint="eastAsia" w:ascii="仿宋_GB2312" w:hAnsi="仿宋_GB2312" w:eastAsia="仿宋_GB2312" w:cs="仿宋_GB2312"/>
          <w:sz w:val="32"/>
          <w:szCs w:val="32"/>
          <w:lang w:val="en-US" w:eastAsia="zh-CN"/>
        </w:rPr>
        <w:t>，舞钢市</w:t>
      </w:r>
      <w:r>
        <w:rPr>
          <w:rFonts w:hint="eastAsia" w:cs="仿宋_GB2312"/>
          <w:sz w:val="32"/>
          <w:szCs w:val="32"/>
          <w:lang w:val="en-US" w:eastAsia="zh-CN"/>
        </w:rPr>
        <w:t>应急管理局</w:t>
      </w:r>
      <w:r>
        <w:rPr>
          <w:rFonts w:hint="eastAsia" w:ascii="仿宋_GB2312" w:hAnsi="仿宋_GB2312" w:eastAsia="仿宋_GB2312" w:cs="仿宋_GB2312"/>
          <w:sz w:val="32"/>
          <w:szCs w:val="32"/>
          <w:lang w:val="en-US" w:eastAsia="zh-CN"/>
        </w:rPr>
        <w:t>被</w:t>
      </w:r>
      <w:r>
        <w:rPr>
          <w:rFonts w:hint="eastAsia" w:cs="仿宋_GB2312"/>
          <w:sz w:val="32"/>
          <w:szCs w:val="32"/>
          <w:lang w:val="en-US" w:eastAsia="zh-CN"/>
        </w:rPr>
        <w:t>舞钢市国防动员委员会</w:t>
      </w:r>
      <w:r>
        <w:rPr>
          <w:rFonts w:hint="eastAsia" w:ascii="仿宋_GB2312" w:hAnsi="仿宋_GB2312" w:eastAsia="仿宋_GB2312" w:cs="仿宋_GB2312"/>
          <w:sz w:val="32"/>
          <w:szCs w:val="32"/>
          <w:lang w:val="en-US" w:eastAsia="zh-CN"/>
        </w:rPr>
        <w:t>评为20</w:t>
      </w:r>
      <w:r>
        <w:rPr>
          <w:rFonts w:hint="eastAsia" w:cs="仿宋_GB2312"/>
          <w:sz w:val="32"/>
          <w:szCs w:val="32"/>
          <w:lang w:val="en-US" w:eastAsia="zh-CN"/>
        </w:rPr>
        <w:t>21</w:t>
      </w:r>
      <w:r>
        <w:rPr>
          <w:rFonts w:hint="eastAsia" w:ascii="仿宋_GB2312" w:hAnsi="仿宋_GB2312" w:eastAsia="仿宋_GB2312" w:cs="仿宋_GB2312"/>
          <w:sz w:val="32"/>
          <w:szCs w:val="32"/>
          <w:lang w:val="en-US" w:eastAsia="zh-CN"/>
        </w:rPr>
        <w:t>年度</w:t>
      </w:r>
      <w:r>
        <w:rPr>
          <w:rFonts w:hint="eastAsia" w:cs="仿宋_GB2312"/>
          <w:sz w:val="32"/>
          <w:szCs w:val="32"/>
          <w:lang w:val="en-US" w:eastAsia="zh-CN"/>
        </w:rPr>
        <w:t>关心支持国防建设先进单位单位</w:t>
      </w:r>
      <w:r>
        <w:rPr>
          <w:rFonts w:hint="eastAsia" w:ascii="仿宋_GB2312" w:hAnsi="仿宋_GB2312" w:eastAsia="仿宋_GB2312" w:cs="仿宋_GB2312"/>
          <w:sz w:val="32"/>
          <w:szCs w:val="32"/>
          <w:lang w:val="en-US" w:eastAsia="zh-CN"/>
        </w:rPr>
        <w:t>（</w:t>
      </w:r>
      <w:r>
        <w:rPr>
          <w:rFonts w:hint="eastAsia" w:cs="仿宋_GB2312"/>
          <w:sz w:val="32"/>
          <w:szCs w:val="32"/>
          <w:lang w:val="en-US" w:eastAsia="zh-CN"/>
        </w:rPr>
        <w:t>舞国动</w:t>
      </w:r>
      <w:r>
        <w:rPr>
          <w:rFonts w:hint="eastAsia" w:ascii="仿宋_GB2312" w:hAnsi="仿宋_GB2312" w:eastAsia="仿宋_GB2312" w:cs="仿宋_GB2312"/>
          <w:sz w:val="32"/>
          <w:szCs w:val="32"/>
          <w:lang w:val="en-US" w:eastAsia="zh-CN"/>
        </w:rPr>
        <w:t>〔202</w:t>
      </w:r>
      <w:r>
        <w:rPr>
          <w:rFonts w:hint="eastAsia" w:cs="仿宋_GB2312"/>
          <w:sz w:val="32"/>
          <w:szCs w:val="32"/>
          <w:lang w:val="en-US" w:eastAsia="zh-CN"/>
        </w:rPr>
        <w:t>2</w:t>
      </w:r>
      <w:r>
        <w:rPr>
          <w:rFonts w:hint="eastAsia" w:ascii="仿宋_GB2312" w:hAnsi="仿宋_GB2312" w:eastAsia="仿宋_GB2312" w:cs="仿宋_GB2312"/>
          <w:sz w:val="32"/>
          <w:szCs w:val="32"/>
          <w:lang w:val="en-US" w:eastAsia="zh-CN"/>
        </w:rPr>
        <w:t>〕1号）</w:t>
      </w:r>
      <w:r>
        <w:rPr>
          <w:rFonts w:hint="eastAsia" w:cs="仿宋_GB2312"/>
          <w:sz w:val="32"/>
          <w:szCs w:val="32"/>
          <w:lang w:val="en-US" w:eastAsia="zh-CN"/>
        </w:rPr>
        <w:t>；3月9日</w:t>
      </w:r>
      <w:r>
        <w:rPr>
          <w:rFonts w:hint="eastAsia" w:ascii="仿宋_GB2312" w:hAnsi="仿宋_GB2312" w:eastAsia="仿宋_GB2312" w:cs="仿宋_GB2312"/>
          <w:sz w:val="32"/>
          <w:szCs w:val="32"/>
          <w:lang w:val="en-US" w:eastAsia="zh-CN"/>
        </w:rPr>
        <w:t>舞钢市应急管理局被平顶市人民政府安全生产委员会评为20</w:t>
      </w:r>
      <w:r>
        <w:rPr>
          <w:rFonts w:hint="eastAsia" w:cs="仿宋_GB2312"/>
          <w:sz w:val="32"/>
          <w:szCs w:val="32"/>
          <w:lang w:val="en-US" w:eastAsia="zh-CN"/>
        </w:rPr>
        <w:t>21</w:t>
      </w:r>
      <w:r>
        <w:rPr>
          <w:rFonts w:hint="eastAsia" w:ascii="仿宋_GB2312" w:hAnsi="仿宋_GB2312" w:eastAsia="仿宋_GB2312" w:cs="仿宋_GB2312"/>
          <w:sz w:val="32"/>
          <w:szCs w:val="32"/>
          <w:lang w:val="en-US" w:eastAsia="zh-CN"/>
        </w:rPr>
        <w:t>年度全市安全生产先进集体（平安委〔202</w:t>
      </w:r>
      <w:r>
        <w:rPr>
          <w:rFonts w:hint="eastAsia" w:cs="仿宋_GB2312"/>
          <w:sz w:val="32"/>
          <w:szCs w:val="32"/>
          <w:lang w:val="en-US" w:eastAsia="zh-CN"/>
        </w:rPr>
        <w:t>2</w:t>
      </w:r>
      <w:r>
        <w:rPr>
          <w:rFonts w:hint="eastAsia" w:ascii="仿宋_GB2312" w:hAnsi="仿宋_GB2312" w:eastAsia="仿宋_GB2312" w:cs="仿宋_GB2312"/>
          <w:sz w:val="32"/>
          <w:szCs w:val="32"/>
          <w:lang w:val="en-US" w:eastAsia="zh-CN"/>
        </w:rPr>
        <w:t>〕</w:t>
      </w:r>
      <w:r>
        <w:rPr>
          <w:rFonts w:hint="eastAsia" w:cs="仿宋_GB2312"/>
          <w:sz w:val="32"/>
          <w:szCs w:val="32"/>
          <w:lang w:val="en-US" w:eastAsia="zh-CN"/>
        </w:rPr>
        <w:t>6</w:t>
      </w:r>
      <w:r>
        <w:rPr>
          <w:rFonts w:hint="eastAsia" w:ascii="仿宋_GB2312" w:hAnsi="仿宋_GB2312" w:eastAsia="仿宋_GB2312" w:cs="仿宋_GB2312"/>
          <w:sz w:val="32"/>
          <w:szCs w:val="32"/>
          <w:lang w:val="en-US" w:eastAsia="zh-CN"/>
        </w:rPr>
        <w:t>号）。</w:t>
      </w:r>
      <w:r>
        <w:rPr>
          <w:rFonts w:hint="eastAsia" w:cs="仿宋_GB2312"/>
          <w:sz w:val="32"/>
          <w:szCs w:val="32"/>
          <w:lang w:val="en-US" w:eastAsia="zh-CN"/>
        </w:rPr>
        <w:t>3月27日，舞钢市应急管理局被平顶山市人民政府评为2021年度防灾减灾救灾考核巡查优秀单位</w:t>
      </w:r>
      <w:r>
        <w:rPr>
          <w:rFonts w:hint="eastAsia" w:ascii="仿宋_GB2312" w:hAnsi="仿宋_GB2312" w:eastAsia="仿宋_GB2312" w:cs="仿宋_GB2312"/>
          <w:sz w:val="32"/>
          <w:szCs w:val="32"/>
          <w:lang w:val="en-US" w:eastAsia="zh-CN"/>
        </w:rPr>
        <w:t>（</w:t>
      </w:r>
      <w:r>
        <w:rPr>
          <w:rFonts w:hint="eastAsia" w:cs="仿宋_GB2312"/>
          <w:sz w:val="32"/>
          <w:szCs w:val="32"/>
          <w:lang w:val="en-US" w:eastAsia="zh-CN"/>
        </w:rPr>
        <w:t>平政文</w:t>
      </w:r>
      <w:r>
        <w:rPr>
          <w:rFonts w:hint="eastAsia" w:ascii="仿宋_GB2312" w:hAnsi="仿宋_GB2312" w:eastAsia="仿宋_GB2312" w:cs="仿宋_GB2312"/>
          <w:sz w:val="32"/>
          <w:szCs w:val="32"/>
          <w:lang w:val="en-US" w:eastAsia="zh-CN"/>
        </w:rPr>
        <w:t>〔202</w:t>
      </w:r>
      <w:r>
        <w:rPr>
          <w:rFonts w:hint="eastAsia" w:cs="仿宋_GB2312"/>
          <w:sz w:val="32"/>
          <w:szCs w:val="32"/>
          <w:lang w:val="en-US" w:eastAsia="zh-CN"/>
        </w:rPr>
        <w:t>2</w:t>
      </w:r>
      <w:r>
        <w:rPr>
          <w:rFonts w:hint="eastAsia" w:ascii="仿宋_GB2312" w:hAnsi="仿宋_GB2312" w:eastAsia="仿宋_GB2312" w:cs="仿宋_GB2312"/>
          <w:sz w:val="32"/>
          <w:szCs w:val="32"/>
          <w:lang w:val="en-US" w:eastAsia="zh-CN"/>
        </w:rPr>
        <w:t>〕1</w:t>
      </w:r>
      <w:r>
        <w:rPr>
          <w:rFonts w:hint="eastAsia" w:cs="仿宋_GB2312"/>
          <w:sz w:val="32"/>
          <w:szCs w:val="32"/>
          <w:lang w:val="en-US" w:eastAsia="zh-CN"/>
        </w:rPr>
        <w:t>4</w:t>
      </w:r>
      <w:r>
        <w:rPr>
          <w:rFonts w:hint="eastAsia" w:ascii="仿宋_GB2312" w:hAnsi="仿宋_GB2312" w:eastAsia="仿宋_GB2312" w:cs="仿宋_GB2312"/>
          <w:sz w:val="32"/>
          <w:szCs w:val="32"/>
          <w:lang w:val="en-US" w:eastAsia="zh-CN"/>
        </w:rPr>
        <w:t>号）</w:t>
      </w:r>
      <w:r>
        <w:rPr>
          <w:rFonts w:hint="eastAsia" w:cs="仿宋_GB2312"/>
          <w:sz w:val="32"/>
          <w:szCs w:val="32"/>
          <w:lang w:val="en-US" w:eastAsia="zh-CN"/>
        </w:rPr>
        <w:t>。3月，舞钢市应急管理局被中共舞钢市委舞钢市人民政府评为2021年度全市信访工作先进单位。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二、党建工作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cs="仿宋_GB2312"/>
          <w:sz w:val="32"/>
          <w:szCs w:val="32"/>
          <w:lang w:val="en-US" w:eastAsia="zh-CN"/>
        </w:rPr>
      </w:pPr>
      <w:r>
        <w:rPr>
          <w:rFonts w:hint="eastAsia" w:cs="仿宋_GB2312"/>
          <w:sz w:val="32"/>
          <w:szCs w:val="32"/>
          <w:lang w:val="en-US" w:eastAsia="zh-CN"/>
        </w:rPr>
        <w:t>舞钢市应急管理局党委以习近平新时代中国特色社会主义思想为引领，按照市委关于“五位一体”高质量推进全域党建的实施意见，成立了应急局“五位一体”全域党建工作领导小组，以创建“六星”党支部和“六星”党员为载体，扎实开展党建工作，把机关党建作为“总抓手”，把健全组织体系、规范组织生活、提升党建水平、完善工作机制、强化正风肃纪、创新活动载体等措施同时融入党建工作，实现基层党建整体过硬。建立健全了党委统一领导，党委书记负全责，分管领导具体抓的工作机制，以制度建设为抓手，狠抓党组织建设各项工作的落实，并逐步形成机制。严格落实“三重一大”制度，严格规范党内政治生活，坚持把党的政治建设摆在首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cs="仿宋_GB2312"/>
          <w:sz w:val="32"/>
          <w:szCs w:val="32"/>
          <w:lang w:val="en-US" w:eastAsia="zh-CN"/>
        </w:rPr>
      </w:pPr>
      <w:r>
        <w:rPr>
          <w:rFonts w:hint="eastAsia" w:cs="仿宋_GB2312"/>
          <w:sz w:val="32"/>
          <w:szCs w:val="32"/>
          <w:lang w:val="en-US" w:eastAsia="zh-CN"/>
        </w:rPr>
        <w:t>为贯彻落实中共中央《关于在全党开展党史学习教育的通知》精神和舞钢市委《关于开展党史学习教育的实施方案》的通知要求，局党组成立了党史学习教育领导小组，并组织制定了舞钢市应急局党史学习教育实施方案，把组织开展党史学习教育作为全局一项重大政治任务，加强组织领导，统筹谋划推进。明确主要负责同志要带头作好表率，领导班子成员要认真履行一岗双责，学在前、干在先、作表率，带动广大党员干部在“学”上务求实效、在“悟”上入心入脑、在“干”上担当作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u w:val="none"/>
          <w:lang w:val="en-US" w:eastAsia="zh-CN"/>
        </w:rPr>
      </w:pPr>
      <w:r>
        <w:rPr>
          <w:rFonts w:hint="eastAsia" w:ascii="黑体" w:hAnsi="黑体" w:eastAsia="黑体" w:cs="黑体"/>
          <w:sz w:val="32"/>
          <w:szCs w:val="32"/>
          <w:u w:val="none"/>
          <w:lang w:val="en-US" w:eastAsia="zh-CN"/>
        </w:rPr>
        <w:t>三、党风廉政建设工作</w:t>
      </w:r>
    </w:p>
    <w:p>
      <w:pPr>
        <w:pStyle w:val="3"/>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u w:val="none"/>
          <w:lang w:val="en-US" w:eastAsia="zh-CN" w:bidi="ar-SA"/>
        </w:rPr>
        <w:t>成立局全面监督工作领导小组，领导小组下设办公室，由专人负责全面监督工作；班子成员定期召开会议，听取各科室负责人工作开展情况汇报；结合我局工作实际，制定廉政风险防控清单，由局监察室牵头督促各科室排查自身存在的风险隐患并制定相应的防控措施；主要领导与班子成员，班子成员与分管科室长层层签订目标责任书；局班子成员定期召集企业开展座谈会，通过企业反馈，了解各执法科室在监督检查中是否存在违纪现象；落实“双月汇报”制度，及时向派驻组汇报监督执纪情况，班子成员抓好分管科室问题线索排查，及时汇总上报，清风肃纪。加强纪律作风检查，抓好纪律检查常态化，对局办公人员、所属党群服务大厅窗口工作人员加强管理，严禁脱岗、漏岗，严肃整治纪律散漫问题，在抓好机关纪律的同时加强对扶贫工作队的管理，以扶贫领域典型案例为警钟，开展扶贫领域以案促改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四、重点工作目标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（一)平顶山下达的经济社会责任目标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全市上半年未发生重特大安全生产事故。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（二)市重点工作目标</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cs="仿宋_GB2312"/>
          <w:b/>
          <w:bCs/>
          <w:color w:val="auto"/>
          <w:sz w:val="32"/>
          <w:szCs w:val="32"/>
          <w:lang w:val="en-US" w:eastAsia="zh-CN"/>
        </w:rPr>
        <w:t>1、</w:t>
      </w:r>
      <w:r>
        <w:rPr>
          <w:rFonts w:hint="eastAsia" w:ascii="仿宋_GB2312" w:hAnsi="仿宋_GB2312" w:eastAsia="仿宋_GB2312" w:cs="仿宋_GB2312"/>
          <w:b/>
          <w:bCs/>
          <w:color w:val="auto"/>
          <w:sz w:val="32"/>
          <w:szCs w:val="32"/>
          <w:lang w:val="en-US" w:eastAsia="zh-CN"/>
        </w:rPr>
        <w:t>招商选资工作。</w:t>
      </w:r>
      <w:r>
        <w:rPr>
          <w:rFonts w:hint="eastAsia" w:ascii="仿宋_GB2312" w:hAnsi="仿宋_GB2312" w:eastAsia="仿宋_GB2312" w:cs="仿宋_GB2312"/>
          <w:sz w:val="32"/>
          <w:szCs w:val="32"/>
          <w:lang w:val="en-US" w:eastAsia="zh-CN"/>
        </w:rPr>
        <w:t>我单位引资的机械加工项目舞钢市合创精工机械设备有限公司，一期投资6000万元，当前累计投资8000万元，目前企业已经完成在产业聚集区注册</w:t>
      </w:r>
      <w:r>
        <w:rPr>
          <w:rFonts w:hint="eastAsia" w:cs="仿宋_GB2312"/>
          <w:sz w:val="32"/>
          <w:szCs w:val="32"/>
          <w:lang w:val="en-US" w:eastAsia="zh-CN"/>
        </w:rPr>
        <w:t>并投产；</w:t>
      </w:r>
      <w:r>
        <w:rPr>
          <w:rFonts w:hint="eastAsia" w:ascii="仿宋_GB2312" w:hAnsi="仿宋_GB2312" w:eastAsia="仿宋_GB2312" w:cs="仿宋_GB2312"/>
          <w:sz w:val="32"/>
          <w:szCs w:val="32"/>
          <w:lang w:val="en-US" w:eastAsia="zh-CN"/>
        </w:rPr>
        <w:t>我局同农业产业化国家级重点龙头企业柳江集团在尚店镇下河村投资1.2亿元建设</w:t>
      </w:r>
      <w:r>
        <w:rPr>
          <w:rFonts w:hint="eastAsia" w:cs="仿宋_GB2312"/>
          <w:sz w:val="32"/>
          <w:szCs w:val="32"/>
          <w:lang w:val="en-US" w:eastAsia="zh-CN"/>
        </w:rPr>
        <w:t>的</w:t>
      </w:r>
      <w:r>
        <w:rPr>
          <w:rFonts w:hint="eastAsia" w:ascii="仿宋_GB2312" w:hAnsi="仿宋_GB2312" w:eastAsia="仿宋_GB2312" w:cs="仿宋_GB2312"/>
          <w:sz w:val="32"/>
          <w:szCs w:val="32"/>
          <w:lang w:val="en-US" w:eastAsia="zh-CN"/>
        </w:rPr>
        <w:t>生态鸡蛋牧养基地，目前已经完成项目用地协议签订及公司注册工作</w:t>
      </w:r>
      <w:r>
        <w:rPr>
          <w:rFonts w:hint="eastAsia" w:cs="仿宋_GB2312"/>
          <w:sz w:val="32"/>
          <w:szCs w:val="32"/>
          <w:lang w:val="en-US" w:eastAsia="zh-CN"/>
        </w:rPr>
        <w:t>，后续工作积极推进中</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FF0000"/>
          <w:sz w:val="32"/>
          <w:szCs w:val="32"/>
          <w:lang w:val="en-US" w:eastAsia="zh-CN"/>
        </w:rPr>
      </w:pP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b/>
          <w:bCs/>
          <w:sz w:val="32"/>
          <w:szCs w:val="32"/>
          <w:lang w:val="en-US" w:eastAsia="zh-CN"/>
        </w:rPr>
        <w:t>脱贫攻坚工作。</w:t>
      </w:r>
      <w:r>
        <w:rPr>
          <w:rFonts w:hint="eastAsia" w:ascii="仿宋_GB2312" w:hAnsi="仿宋_GB2312" w:eastAsia="仿宋_GB2312" w:cs="仿宋_GB2312"/>
          <w:sz w:val="32"/>
          <w:szCs w:val="32"/>
          <w:lang w:val="en-US" w:eastAsia="zh-CN"/>
        </w:rPr>
        <w:t>我单位分包</w:t>
      </w:r>
      <w:r>
        <w:rPr>
          <w:rFonts w:hint="eastAsia" w:cs="仿宋_GB2312"/>
          <w:sz w:val="32"/>
          <w:szCs w:val="32"/>
          <w:lang w:val="en-US" w:eastAsia="zh-CN"/>
        </w:rPr>
        <w:t>武功乡刁沟村、月盈</w:t>
      </w:r>
      <w:r>
        <w:rPr>
          <w:rFonts w:hint="eastAsia" w:ascii="仿宋_GB2312" w:hAnsi="仿宋_GB2312" w:eastAsia="仿宋_GB2312" w:cs="仿宋_GB2312"/>
          <w:sz w:val="32"/>
          <w:szCs w:val="32"/>
          <w:lang w:val="en-US" w:eastAsia="zh-CN"/>
        </w:rPr>
        <w:t>村</w:t>
      </w:r>
      <w:r>
        <w:rPr>
          <w:rFonts w:hint="eastAsia" w:cs="仿宋_GB2312"/>
          <w:sz w:val="32"/>
          <w:szCs w:val="32"/>
          <w:lang w:val="en-US" w:eastAsia="zh-CN"/>
        </w:rPr>
        <w:t>、王五村</w:t>
      </w:r>
      <w:r>
        <w:rPr>
          <w:rFonts w:hint="eastAsia" w:cs="仿宋_GB2312"/>
          <w:b/>
          <w:bCs/>
          <w:sz w:val="32"/>
          <w:szCs w:val="32"/>
          <w:lang w:val="en-US" w:eastAsia="zh-CN"/>
        </w:rPr>
        <w:t>,</w:t>
      </w:r>
      <w:r>
        <w:rPr>
          <w:rFonts w:hint="eastAsia" w:ascii="仿宋_GB2312" w:hAnsi="仿宋_GB2312" w:eastAsia="仿宋_GB2312" w:cs="仿宋_GB2312"/>
          <w:b/>
          <w:bCs/>
          <w:sz w:val="32"/>
          <w:szCs w:val="32"/>
        </w:rPr>
        <w:t>一是</w:t>
      </w:r>
      <w:r>
        <w:rPr>
          <w:rFonts w:hint="eastAsia" w:ascii="仿宋_GB2312" w:hAnsi="仿宋_GB2312" w:eastAsia="仿宋_GB2312" w:cs="仿宋_GB2312"/>
          <w:sz w:val="32"/>
          <w:szCs w:val="32"/>
        </w:rPr>
        <w:t>按照是“四不摘”要求开展脱贫攻坚成果巩固工作。根据包村单位调整更换帮扶责任人，主要有包村单位</w:t>
      </w:r>
      <w:r>
        <w:rPr>
          <w:rFonts w:hint="eastAsia" w:ascii="仿宋_GB2312" w:hAnsi="仿宋_GB2312" w:eastAsia="仿宋_GB2312" w:cs="仿宋_GB2312"/>
          <w:sz w:val="32"/>
          <w:szCs w:val="32"/>
          <w:lang w:eastAsia="zh-CN"/>
        </w:rPr>
        <w:t>舞钢市应急管理局成员</w:t>
      </w:r>
      <w:r>
        <w:rPr>
          <w:rFonts w:hint="eastAsia" w:ascii="仿宋_GB2312" w:hAnsi="仿宋_GB2312" w:eastAsia="仿宋_GB2312" w:cs="仿宋_GB2312"/>
          <w:sz w:val="32"/>
          <w:szCs w:val="32"/>
        </w:rPr>
        <w:t>分包脱贫享受政策户</w:t>
      </w:r>
      <w:r>
        <w:rPr>
          <w:rFonts w:hint="eastAsia" w:ascii="仿宋_GB2312" w:hAnsi="仿宋_GB2312" w:eastAsia="仿宋_GB2312" w:cs="仿宋_GB2312"/>
          <w:sz w:val="32"/>
          <w:szCs w:val="32"/>
          <w:lang w:eastAsia="zh-CN"/>
        </w:rPr>
        <w:t>、突发严重困难户</w:t>
      </w:r>
      <w:r>
        <w:rPr>
          <w:rFonts w:hint="eastAsia" w:ascii="仿宋_GB2312" w:hAnsi="仿宋_GB2312" w:eastAsia="仿宋_GB2312" w:cs="仿宋_GB2312"/>
          <w:sz w:val="32"/>
          <w:szCs w:val="32"/>
        </w:rPr>
        <w:t>，做到帮扶力量不减。</w:t>
      </w:r>
      <w:r>
        <w:rPr>
          <w:rFonts w:hint="eastAsia" w:ascii="仿宋_GB2312" w:hAnsi="仿宋_GB2312" w:eastAsia="仿宋_GB2312" w:cs="仿宋_GB2312"/>
          <w:b/>
          <w:bCs/>
          <w:sz w:val="32"/>
          <w:szCs w:val="32"/>
        </w:rPr>
        <w:t>二是</w:t>
      </w:r>
      <w:r>
        <w:rPr>
          <w:rFonts w:hint="eastAsia" w:ascii="仿宋_GB2312" w:hAnsi="仿宋_GB2312" w:eastAsia="仿宋_GB2312" w:cs="仿宋_GB2312"/>
          <w:sz w:val="32"/>
          <w:szCs w:val="32"/>
        </w:rPr>
        <w:t>积极宣传落实帮扶政策，提高政策知晓率和满意度，做到帮扶政策稳定。</w:t>
      </w:r>
      <w:r>
        <w:rPr>
          <w:rFonts w:hint="eastAsia" w:ascii="仿宋_GB2312" w:hAnsi="仿宋_GB2312" w:eastAsia="仿宋_GB2312" w:cs="仿宋_GB2312"/>
          <w:b/>
          <w:bCs/>
          <w:sz w:val="32"/>
          <w:szCs w:val="32"/>
        </w:rPr>
        <w:t>三是</w:t>
      </w:r>
      <w:r>
        <w:rPr>
          <w:rFonts w:hint="eastAsia" w:ascii="仿宋_GB2312" w:hAnsi="仿宋_GB2312" w:eastAsia="仿宋_GB2312" w:cs="仿宋_GB2312"/>
          <w:sz w:val="32"/>
          <w:szCs w:val="32"/>
        </w:rPr>
        <w:t>开展月排查加强对脱贫户的监管力度，发现存在返贫风险立即介入，采取有效措施，防止返贫，做到摘帽不摘监管。</w:t>
      </w:r>
      <w:r>
        <w:rPr>
          <w:rFonts w:hint="eastAsia" w:ascii="仿宋_GB2312" w:hAnsi="仿宋_GB2312" w:eastAsia="仿宋_GB2312" w:cs="仿宋_GB2312"/>
          <w:b/>
          <w:bCs/>
          <w:sz w:val="32"/>
          <w:szCs w:val="32"/>
        </w:rPr>
        <w:t>四是</w:t>
      </w:r>
      <w:r>
        <w:rPr>
          <w:rFonts w:hint="eastAsia" w:ascii="仿宋_GB2312" w:hAnsi="仿宋_GB2312" w:eastAsia="仿宋_GB2312" w:cs="仿宋_GB2312"/>
          <w:sz w:val="32"/>
          <w:szCs w:val="32"/>
        </w:rPr>
        <w:t>压实帮扶联系责任，做到摘帽不摘责任。</w:t>
      </w:r>
      <w:r>
        <w:rPr>
          <w:rFonts w:hint="eastAsia" w:ascii="仿宋_GB2312" w:hAnsi="仿宋_GB2312" w:eastAsia="仿宋_GB2312" w:cs="仿宋_GB2312"/>
          <w:bCs/>
          <w:sz w:val="32"/>
          <w:szCs w:val="32"/>
        </w:rPr>
        <w:t>按照“五个一”的要求，</w:t>
      </w:r>
      <w:r>
        <w:rPr>
          <w:rFonts w:hint="eastAsia" w:ascii="仿宋_GB2312" w:hAnsi="仿宋_GB2312" w:eastAsia="仿宋_GB2312" w:cs="仿宋_GB2312"/>
          <w:sz w:val="32"/>
          <w:szCs w:val="32"/>
        </w:rPr>
        <w:t>开展防返贫监测工作，主要通过日常入户排查、村民自主申报、行业部门信息反馈等方式对存在返贫致贫风险的人员进行入户排查，并严格按照识别标准人均纯收入4240元--6372元列入脱贫不稳定户或者边缘易致贫户。高于6372元的存在致贫返贫风险的纳入突发严重困难户，统筹考虑“两不愁四保障”问题。按照一</w:t>
      </w:r>
      <w:r>
        <w:rPr>
          <w:rFonts w:hint="eastAsia" w:ascii="仿宋_GB2312" w:hAnsi="仿宋_GB2312" w:eastAsia="仿宋_GB2312" w:cs="仿宋_GB2312"/>
          <w:sz w:val="32"/>
          <w:szCs w:val="32"/>
          <w:lang w:eastAsia="zh-CN"/>
        </w:rPr>
        <w:t>比对</w:t>
      </w:r>
      <w:r>
        <w:rPr>
          <w:rFonts w:hint="eastAsia" w:ascii="仿宋_GB2312" w:hAnsi="仿宋_GB2312" w:eastAsia="仿宋_GB2312" w:cs="仿宋_GB2312"/>
          <w:sz w:val="32"/>
          <w:szCs w:val="32"/>
        </w:rPr>
        <w:t>一公告一公示的程序将该户纳入监测户。对列入监测户的按照“五个一”要求，通过大红榜公示、建立帮扶台账、以户为单位建立档卡资料，按照帮扶制度根据风险点有针对性的帮扶。经过帮扶全村所有帮扶户都实现了收入增长的目标。针对大病户的帮扶主要是通过健康帮扶政策、城乡居民医疗保险、防贫保险、中原农险降低住院支出、</w:t>
      </w:r>
      <w:r>
        <w:rPr>
          <w:rFonts w:hint="eastAsia" w:ascii="仿宋_GB2312" w:hAnsi="仿宋_GB2312" w:eastAsia="仿宋_GB2312" w:cs="仿宋_GB2312"/>
          <w:sz w:val="32"/>
          <w:szCs w:val="32"/>
          <w:lang w:eastAsia="zh-CN"/>
        </w:rPr>
        <w:t>教育帮扶、</w:t>
      </w:r>
      <w:r>
        <w:rPr>
          <w:rFonts w:hint="eastAsia" w:ascii="仿宋_GB2312" w:hAnsi="仿宋_GB2312" w:eastAsia="仿宋_GB2312" w:cs="仿宋_GB2312"/>
          <w:sz w:val="32"/>
          <w:szCs w:val="32"/>
        </w:rPr>
        <w:t>通过办理慢性病本减少门诊支出，降低大病户的医疗支出。</w:t>
      </w:r>
      <w:r>
        <w:rPr>
          <w:rFonts w:hint="eastAsia" w:ascii="仿宋_GB2312" w:hAnsi="仿宋_GB2312" w:eastAsia="仿宋_GB2312" w:cs="仿宋_GB2312"/>
          <w:bCs/>
          <w:sz w:val="32"/>
          <w:szCs w:val="32"/>
        </w:rPr>
        <w:t>对于存在因残致贫风险的通过兜底保障、设立公益岗位、发放金融小额贷款、申请增收奖补等措施保障基本生活。</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仿宋_GB2312" w:hAnsi="仿宋_GB2312" w:eastAsia="仿宋_GB2312" w:cs="仿宋_GB2312"/>
          <w:sz w:val="32"/>
          <w:szCs w:val="32"/>
          <w:lang w:val="en-US" w:eastAsia="zh-CN"/>
        </w:rPr>
      </w:pPr>
      <w:r>
        <w:rPr>
          <w:rFonts w:hint="eastAsia" w:cs="仿宋_GB2312"/>
          <w:b/>
          <w:bCs/>
          <w:sz w:val="32"/>
          <w:szCs w:val="32"/>
          <w:lang w:val="en-US" w:eastAsia="zh-CN"/>
        </w:rPr>
        <w:t>3、“创文”“创卫”工作。</w:t>
      </w:r>
      <w:r>
        <w:rPr>
          <w:rFonts w:hint="eastAsia" w:ascii="仿宋_GB2312" w:hAnsi="仿宋_GB2312" w:eastAsia="仿宋_GB2312" w:cs="仿宋_GB2312"/>
          <w:sz w:val="32"/>
          <w:szCs w:val="32"/>
          <w:lang w:val="en-US" w:eastAsia="zh-CN"/>
        </w:rPr>
        <w:t>积极配合</w:t>
      </w:r>
      <w:r>
        <w:rPr>
          <w:rFonts w:hint="eastAsia" w:cs="仿宋_GB2312"/>
          <w:sz w:val="32"/>
          <w:szCs w:val="32"/>
          <w:lang w:val="en-US" w:eastAsia="zh-CN"/>
        </w:rPr>
        <w:t>市委</w:t>
      </w:r>
      <w:r>
        <w:rPr>
          <w:rFonts w:hint="eastAsia" w:ascii="仿宋_GB2312" w:hAnsi="仿宋_GB2312" w:eastAsia="仿宋_GB2312" w:cs="仿宋_GB2312"/>
          <w:sz w:val="32"/>
          <w:szCs w:val="32"/>
          <w:lang w:val="en-US" w:eastAsia="zh-CN"/>
        </w:rPr>
        <w:t>宣传部开展文明城市创建工作，积极开展本单位双创工作，目前</w:t>
      </w:r>
      <w:r>
        <w:rPr>
          <w:rFonts w:hint="eastAsia" w:cs="仿宋_GB2312"/>
          <w:sz w:val="32"/>
          <w:szCs w:val="32"/>
          <w:lang w:val="en-US" w:eastAsia="zh-CN"/>
        </w:rPr>
        <w:t>我局是</w:t>
      </w:r>
      <w:r>
        <w:rPr>
          <w:rFonts w:hint="eastAsia" w:ascii="仿宋_GB2312" w:hAnsi="仿宋_GB2312" w:eastAsia="仿宋_GB2312" w:cs="仿宋_GB2312"/>
          <w:sz w:val="32"/>
          <w:szCs w:val="32"/>
          <w:lang w:val="en-US" w:eastAsia="zh-CN"/>
        </w:rPr>
        <w:t>市级卫生单位</w:t>
      </w:r>
      <w:r>
        <w:rPr>
          <w:rFonts w:hint="eastAsia" w:cs="仿宋_GB2312"/>
          <w:sz w:val="32"/>
          <w:szCs w:val="32"/>
          <w:lang w:val="en-US" w:eastAsia="zh-CN"/>
        </w:rPr>
        <w:t>，市级文明单位，正在创建省级卫生单位</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u w:val="none"/>
          <w:lang w:val="en-US" w:eastAsia="zh-CN"/>
        </w:rPr>
      </w:pPr>
      <w:r>
        <w:rPr>
          <w:rFonts w:hint="eastAsia" w:ascii="仿宋" w:hAnsi="仿宋" w:eastAsia="仿宋" w:cs="仿宋"/>
          <w:b/>
          <w:bCs/>
          <w:sz w:val="32"/>
          <w:szCs w:val="32"/>
          <w:u w:val="none"/>
          <w:lang w:val="en-US" w:eastAsia="zh-CN"/>
        </w:rPr>
        <w:t>4、疫情防控常态化。</w:t>
      </w:r>
      <w:r>
        <w:rPr>
          <w:rFonts w:hint="eastAsia" w:ascii="仿宋" w:hAnsi="仿宋" w:eastAsia="仿宋" w:cs="仿宋"/>
          <w:sz w:val="32"/>
          <w:szCs w:val="32"/>
          <w:u w:val="none"/>
          <w:lang w:val="en-US" w:eastAsia="zh-CN"/>
        </w:rPr>
        <w:t>按照市委市政府的部署要求，严格落实疫情防控工作责任，落实各项防控措施，动员干部职工及家属提高警惕，做好个人防护，做好宣传，关注网络疫情信息，对国内中高风险地区相关人员加强戒备，确保安全。</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cs="仿宋_GB2312"/>
          <w:b/>
          <w:bCs/>
          <w:sz w:val="32"/>
          <w:szCs w:val="32"/>
          <w:lang w:val="en-US" w:eastAsia="zh-CN"/>
        </w:rPr>
        <w:t>5、全域旅游工作。</w:t>
      </w:r>
      <w:r>
        <w:rPr>
          <w:rFonts w:hint="eastAsia" w:ascii="仿宋_GB2312" w:hAnsi="仿宋_GB2312" w:eastAsia="仿宋_GB2312" w:cs="仿宋_GB2312"/>
          <w:sz w:val="32"/>
          <w:szCs w:val="32"/>
          <w:lang w:val="en-US" w:eastAsia="zh-CN"/>
        </w:rPr>
        <w:t>加强景区安全检查，确保“五一”、“国庆”、春节等重要节假日期间不发生人员伤亡事故。</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cs="仿宋_GB2312"/>
          <w:b/>
          <w:bCs/>
          <w:sz w:val="32"/>
          <w:szCs w:val="32"/>
          <w:lang w:val="en-US" w:eastAsia="zh-CN"/>
        </w:rPr>
        <w:t>6、环境污染防治攻坚工作。</w:t>
      </w:r>
      <w:r>
        <w:rPr>
          <w:rFonts w:hint="eastAsia" w:ascii="仿宋_GB2312" w:hAnsi="仿宋_GB2312" w:eastAsia="仿宋_GB2312" w:cs="仿宋_GB2312"/>
          <w:sz w:val="32"/>
          <w:szCs w:val="32"/>
          <w:lang w:val="en-US" w:eastAsia="zh-CN"/>
        </w:rPr>
        <w:t>严格控制工贸、危险化学品、烟花爆竹、非煤矿山等重点行业的行政审批</w:t>
      </w:r>
      <w:r>
        <w:rPr>
          <w:rFonts w:hint="eastAsia" w:cs="仿宋_GB2312"/>
          <w:sz w:val="32"/>
          <w:szCs w:val="32"/>
          <w:lang w:val="en-US" w:eastAsia="zh-CN"/>
        </w:rPr>
        <w:t>，</w:t>
      </w:r>
      <w:r>
        <w:rPr>
          <w:rFonts w:hint="eastAsia" w:ascii="仿宋_GB2312" w:hAnsi="仿宋_GB2312" w:eastAsia="仿宋_GB2312" w:cs="仿宋_GB2312"/>
          <w:sz w:val="32"/>
          <w:szCs w:val="32"/>
          <w:lang w:val="en-US" w:eastAsia="zh-CN"/>
        </w:rPr>
        <w:t>要求企业完成环评、安全生产经营许可证等行政审批事项。对环保要求不达标的企业一律不予发放安全生产许可证及基建批文；按照舞钢市政府</w:t>
      </w:r>
      <w:r>
        <w:rPr>
          <w:rFonts w:hint="eastAsia" w:cs="仿宋_GB2312"/>
          <w:sz w:val="32"/>
          <w:szCs w:val="32"/>
          <w:lang w:val="en-US" w:eastAsia="zh-CN"/>
        </w:rPr>
        <w:t>禁燃</w:t>
      </w:r>
      <w:r>
        <w:rPr>
          <w:rFonts w:hint="eastAsia" w:ascii="仿宋_GB2312" w:hAnsi="仿宋_GB2312" w:eastAsia="仿宋_GB2312" w:cs="仿宋_GB2312"/>
          <w:sz w:val="32"/>
          <w:szCs w:val="32"/>
          <w:lang w:val="en-US" w:eastAsia="zh-CN"/>
        </w:rPr>
        <w:t>禁放要求，</w:t>
      </w:r>
      <w:r>
        <w:rPr>
          <w:rFonts w:hint="eastAsia" w:cs="仿宋_GB2312"/>
          <w:sz w:val="32"/>
          <w:szCs w:val="32"/>
          <w:lang w:val="en-US" w:eastAsia="zh-CN"/>
        </w:rPr>
        <w:t>目前全市烟花爆竹库存已经清零，已停止发放烟花爆竹经营（零售）许可证；</w:t>
      </w:r>
      <w:r>
        <w:rPr>
          <w:rFonts w:hint="eastAsia" w:ascii="仿宋_GB2312" w:hAnsi="仿宋_GB2312" w:eastAsia="仿宋_GB2312" w:cs="仿宋_GB2312"/>
          <w:sz w:val="32"/>
          <w:szCs w:val="32"/>
          <w:lang w:val="en-US" w:eastAsia="zh-CN"/>
        </w:rPr>
        <w:t>配合工信、环保等部门取缔“五小”企业，配合环保部门更换燃煤锅炉为燃油燃气锅炉；配合商务、环保部门要求加油站安装油气回收系统、及双</w:t>
      </w:r>
      <w:r>
        <w:rPr>
          <w:rFonts w:hint="eastAsia" w:cs="仿宋_GB2312"/>
          <w:sz w:val="32"/>
          <w:szCs w:val="32"/>
          <w:lang w:val="en-US" w:eastAsia="zh-CN"/>
        </w:rPr>
        <w:t>层罐</w:t>
      </w:r>
      <w:r>
        <w:rPr>
          <w:rFonts w:hint="eastAsia" w:ascii="仿宋_GB2312" w:hAnsi="仿宋_GB2312" w:eastAsia="仿宋_GB2312" w:cs="仿宋_GB2312"/>
          <w:sz w:val="32"/>
          <w:szCs w:val="32"/>
          <w:lang w:val="en-US" w:eastAsia="zh-CN"/>
        </w:rPr>
        <w:t>改造</w:t>
      </w:r>
      <w:r>
        <w:rPr>
          <w:rFonts w:hint="eastAsia" w:cs="仿宋_GB2312"/>
          <w:sz w:val="32"/>
          <w:szCs w:val="32"/>
          <w:lang w:val="en-US" w:eastAsia="zh-CN"/>
        </w:rPr>
        <w:t>等工作</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五、部门特色工作</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rPr>
          <w:rFonts w:hint="eastAsia" w:ascii="仿宋" w:hAnsi="仿宋" w:eastAsia="仿宋" w:cs="Times New Roman"/>
          <w:sz w:val="32"/>
          <w:szCs w:val="32"/>
          <w:lang w:val="en-US" w:eastAsia="zh-CN"/>
        </w:rPr>
      </w:pPr>
      <w:r>
        <w:rPr>
          <w:rFonts w:hint="eastAsia" w:ascii="楷体" w:hAnsi="楷体" w:eastAsia="楷体" w:cs="楷体"/>
          <w:b/>
          <w:bCs/>
          <w:color w:val="auto"/>
          <w:sz w:val="32"/>
          <w:szCs w:val="32"/>
          <w:lang w:val="en-US" w:eastAsia="zh-CN"/>
        </w:rPr>
        <w:t>(一）全面落实安全生产责任（协助市政府）。</w:t>
      </w:r>
      <w:r>
        <w:rPr>
          <w:rFonts w:hint="eastAsia" w:ascii="仿宋" w:hAnsi="仿宋" w:eastAsia="仿宋" w:cs="Times New Roman"/>
          <w:sz w:val="32"/>
          <w:szCs w:val="32"/>
          <w:lang w:val="en-US" w:eastAsia="zh-CN"/>
        </w:rPr>
        <w:t>市委常委会、市政府常务会多次听取安全生产、应急管理和安全生产专项整治三年行动集中攻坚工作汇报，研究解决安全生产难题，调度部署安全生产重点工作。同时市安委会巡查指导组、综合督查组、暗查暗访组加强日常安全生产督导检查工作，推动各单位、各部门和各企业落实安全生产责任；市政府召开年度安全生产会议，全面部署安全生产应急管理工作，分类签订目标和任务责任书，压实压细安全生产责任；市主要领导、分管领导和各行业分管领导多次带队深入舞钢公司、中加矿业公司、棉纺厂等重点企业，督导调研安全生产工作，切实落实安全生产领导责任。</w:t>
      </w:r>
      <w:r>
        <w:rPr>
          <w:rFonts w:hint="eastAsia" w:ascii="仿宋" w:hAnsi="仿宋" w:eastAsia="仿宋" w:cs="仿宋"/>
          <w:sz w:val="32"/>
          <w:szCs w:val="32"/>
        </w:rPr>
        <w:t>今年以来持续聚焦7个重点行业领域，</w:t>
      </w:r>
      <w:r>
        <w:rPr>
          <w:rFonts w:hint="eastAsia" w:ascii="仿宋_GB2312" w:hAnsi="仿宋_GB2312" w:eastAsia="仿宋_GB2312" w:cs="仿宋_GB2312"/>
          <w:kern w:val="2"/>
          <w:sz w:val="32"/>
          <w:szCs w:val="32"/>
          <w:lang w:val="en-US" w:eastAsia="zh-CN" w:bidi="ar-SA"/>
        </w:rPr>
        <w:t>突出危险化学品、非煤矿山、城乡建设、农业农村、交通运输等重点领域</w:t>
      </w:r>
      <w:r>
        <w:rPr>
          <w:rFonts w:hint="eastAsia" w:ascii="仿宋_GB2312" w:hAnsi="仿宋_GB2312" w:eastAsia="仿宋_GB2312" w:cs="仿宋_GB2312"/>
          <w:b w:val="0"/>
          <w:bCs w:val="0"/>
          <w:kern w:val="2"/>
          <w:sz w:val="32"/>
          <w:szCs w:val="32"/>
          <w:lang w:val="en-US" w:eastAsia="zh-CN" w:bidi="ar-SA"/>
        </w:rPr>
        <w:t>，深入开展安全生产专项整治三年行动（简称“三年行动”），</w:t>
      </w:r>
      <w:r>
        <w:rPr>
          <w:rFonts w:hint="eastAsia" w:ascii="仿宋" w:hAnsi="仿宋" w:eastAsia="仿宋" w:cs="仿宋"/>
          <w:sz w:val="32"/>
          <w:szCs w:val="32"/>
        </w:rPr>
        <w:t>结合当前安全生产特点规律，强化安全监管检查，严查违法违规行为，切实巩固提升专项整治三年行动，从根本上消除事故隐患。</w:t>
      </w:r>
      <w:r>
        <w:rPr>
          <w:rFonts w:hint="eastAsia" w:ascii="仿宋" w:hAnsi="仿宋" w:eastAsia="仿宋" w:cs="仿宋"/>
          <w:kern w:val="2"/>
          <w:sz w:val="32"/>
          <w:szCs w:val="32"/>
          <w:u w:val="none"/>
          <w:lang w:val="en-US" w:eastAsia="zh-CN" w:bidi="ar-SA"/>
        </w:rPr>
        <w:t>截止目前共检查企业单位376家次，发现隐患450处，已整改420处，约谈警示企业单位9家，行政处罚71余次，共计罚款11.7万元。</w:t>
      </w:r>
    </w:p>
    <w:p>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Autospacing="0" w:line="600" w:lineRule="exact"/>
        <w:ind w:firstLine="643" w:firstLineChars="200"/>
        <w:jc w:val="both"/>
        <w:textAlignment w:val="baseline"/>
        <w:rPr>
          <w:rFonts w:hint="eastAsia" w:ascii="仿宋_GB2312" w:hAnsi="仿宋_GB2312" w:eastAsia="仿宋_GB2312" w:cs="仿宋_GB2312"/>
          <w:sz w:val="32"/>
          <w:szCs w:val="32"/>
          <w:lang w:val="en-US" w:eastAsia="zh-CN"/>
        </w:rPr>
      </w:pPr>
      <w:r>
        <w:rPr>
          <w:rFonts w:hint="eastAsia" w:ascii="楷体" w:hAnsi="楷体" w:eastAsia="楷体" w:cs="楷体"/>
          <w:b/>
          <w:bCs/>
          <w:color w:val="auto"/>
          <w:sz w:val="32"/>
          <w:szCs w:val="32"/>
          <w:lang w:val="en-US" w:eastAsia="zh-CN"/>
        </w:rPr>
        <w:t>（二）狠抓安全监管执法，持续提升监管和执法能力。</w:t>
      </w:r>
      <w:r>
        <w:rPr>
          <w:rFonts w:hint="eastAsia" w:cs="仿宋_GB2312"/>
          <w:b/>
          <w:bCs/>
          <w:color w:val="auto"/>
          <w:sz w:val="32"/>
          <w:szCs w:val="32"/>
          <w:lang w:val="en-US" w:eastAsia="zh-CN"/>
        </w:rPr>
        <w:t>一是</w:t>
      </w:r>
      <w:r>
        <w:rPr>
          <w:rFonts w:hint="eastAsia" w:ascii="仿宋_GB2312" w:hAnsi="仿宋_GB2312" w:eastAsia="仿宋_GB2312" w:cs="仿宋_GB2312"/>
          <w:color w:val="auto"/>
          <w:sz w:val="32"/>
          <w:szCs w:val="32"/>
          <w:lang w:val="en-US" w:eastAsia="zh-CN"/>
        </w:rPr>
        <w:t>加强对危化、</w:t>
      </w:r>
      <w:r>
        <w:rPr>
          <w:rFonts w:hint="eastAsia" w:cs="仿宋_GB2312"/>
          <w:color w:val="auto"/>
          <w:sz w:val="32"/>
          <w:szCs w:val="32"/>
          <w:lang w:val="en-US" w:eastAsia="zh-CN"/>
        </w:rPr>
        <w:t>非煤矿山、</w:t>
      </w:r>
      <w:r>
        <w:rPr>
          <w:rFonts w:hint="eastAsia" w:ascii="仿宋_GB2312" w:hAnsi="仿宋_GB2312" w:eastAsia="仿宋_GB2312" w:cs="仿宋_GB2312"/>
          <w:color w:val="auto"/>
          <w:sz w:val="32"/>
          <w:szCs w:val="32"/>
          <w:lang w:val="en-US" w:eastAsia="zh-CN"/>
        </w:rPr>
        <w:t>工贸企业的安全监管执法检查，坚决做到依法行政。</w:t>
      </w:r>
      <w:r>
        <w:rPr>
          <w:rFonts w:hint="eastAsia" w:cs="仿宋_GB2312"/>
          <w:color w:val="auto"/>
          <w:sz w:val="32"/>
          <w:szCs w:val="32"/>
          <w:lang w:val="en-US" w:eastAsia="zh-CN"/>
        </w:rPr>
        <w:t>截止目前，各执法科室共检查企业69（家）次，发现隐患195条，已整改195条。</w:t>
      </w:r>
      <w:r>
        <w:rPr>
          <w:rFonts w:hint="eastAsia" w:cs="仿宋_GB2312"/>
          <w:b/>
          <w:bCs/>
          <w:color w:val="auto"/>
          <w:sz w:val="32"/>
          <w:szCs w:val="32"/>
          <w:lang w:val="en-US" w:eastAsia="zh-CN"/>
        </w:rPr>
        <w:t>二是</w:t>
      </w:r>
      <w:r>
        <w:rPr>
          <w:rFonts w:hint="eastAsia" w:ascii="仿宋_GB2312" w:hAnsi="仿宋_GB2312" w:eastAsia="仿宋_GB2312" w:cs="仿宋_GB2312"/>
          <w:color w:val="auto"/>
          <w:sz w:val="32"/>
          <w:szCs w:val="32"/>
          <w:lang w:val="en-US" w:eastAsia="zh-CN"/>
        </w:rPr>
        <w:t>履行市安委会职责。协调住建、公安、市场监管、消防、教育、交通、消防、文化和旅游等部门对建筑施工、城镇燃气、特种设备、电气火灾、文化娱乐场所及旅游景区等行业领域开展综合治理，并与四大攻坚行动有效结合，并对有限空间作业、动火作业、危化品仓储开展专项整治</w:t>
      </w:r>
      <w:r>
        <w:rPr>
          <w:rFonts w:hint="eastAsia" w:cs="仿宋_GB2312"/>
          <w:color w:val="auto"/>
          <w:sz w:val="32"/>
          <w:szCs w:val="32"/>
          <w:lang w:val="en-US" w:eastAsia="zh-CN"/>
        </w:rPr>
        <w:t>。充分发挥安委会牵头抓总作用，</w:t>
      </w:r>
      <w:r>
        <w:rPr>
          <w:rFonts w:hint="eastAsia" w:ascii="仿宋" w:hAnsi="仿宋" w:eastAsia="仿宋" w:cs="仿宋"/>
          <w:color w:val="auto"/>
          <w:sz w:val="32"/>
          <w:szCs w:val="32"/>
          <w:lang w:val="en-US" w:eastAsia="zh-CN"/>
        </w:rPr>
        <w:t>今年以来协调</w:t>
      </w:r>
      <w:r>
        <w:rPr>
          <w:rFonts w:hint="eastAsia" w:ascii="仿宋" w:hAnsi="仿宋" w:eastAsia="仿宋" w:cs="Times New Roman"/>
          <w:color w:val="auto"/>
          <w:kern w:val="2"/>
          <w:sz w:val="32"/>
          <w:szCs w:val="32"/>
          <w:lang w:val="en-US" w:eastAsia="zh-CN" w:bidi="ar-SA"/>
        </w:rPr>
        <w:t>市安委会（办）督导检查组</w:t>
      </w:r>
      <w:r>
        <w:rPr>
          <w:rFonts w:hint="eastAsia" w:ascii="仿宋" w:hAnsi="仿宋" w:eastAsia="仿宋" w:cs="Times New Roman"/>
          <w:b/>
          <w:bCs/>
          <w:color w:val="auto"/>
          <w:kern w:val="2"/>
          <w:sz w:val="32"/>
          <w:szCs w:val="32"/>
          <w:lang w:val="en-US" w:eastAsia="zh-CN" w:bidi="ar-SA"/>
        </w:rPr>
        <w:t>开展安全生产督导检查。</w:t>
      </w:r>
      <w:r>
        <w:rPr>
          <w:rFonts w:hint="eastAsia" w:ascii="仿宋" w:hAnsi="仿宋" w:eastAsia="仿宋" w:cs="Times New Roman"/>
          <w:color w:val="auto"/>
          <w:kern w:val="2"/>
          <w:sz w:val="32"/>
          <w:szCs w:val="32"/>
          <w:lang w:val="en-US" w:eastAsia="zh-CN" w:bidi="ar-SA"/>
        </w:rPr>
        <w:t>同时配合做好省、平顶山市对我市的督导检查及督查反馈问题整改工作。</w:t>
      </w:r>
      <w:r>
        <w:rPr>
          <w:rFonts w:hint="eastAsia" w:cs="仿宋_GB2312"/>
          <w:b/>
          <w:bCs/>
          <w:color w:val="auto"/>
          <w:sz w:val="32"/>
          <w:szCs w:val="32"/>
          <w:lang w:val="en-US" w:eastAsia="zh-CN"/>
        </w:rPr>
        <w:t>三是</w:t>
      </w:r>
      <w:r>
        <w:rPr>
          <w:rFonts w:hint="eastAsia" w:ascii="仿宋" w:hAnsi="仿宋" w:eastAsia="仿宋" w:cs="仿宋"/>
          <w:sz w:val="32"/>
          <w:szCs w:val="32"/>
          <w:lang w:val="en-US" w:eastAsia="zh-CN"/>
        </w:rPr>
        <w:t>5</w:t>
      </w:r>
      <w:r>
        <w:rPr>
          <w:rFonts w:hint="eastAsia" w:ascii="仿宋" w:hAnsi="仿宋" w:eastAsia="仿宋" w:cs="仿宋"/>
          <w:sz w:val="32"/>
          <w:szCs w:val="32"/>
        </w:rPr>
        <w:t>月份以来，市安委制定并印发《关于开展全市安全生产大检查工作的通知</w:t>
      </w:r>
      <w:r>
        <w:rPr>
          <w:rFonts w:hint="eastAsia" w:ascii="仿宋" w:hAnsi="仿宋" w:eastAsia="仿宋" w:cs="仿宋"/>
          <w:sz w:val="32"/>
          <w:szCs w:val="32"/>
          <w:lang w:val="en-US" w:eastAsia="zh-CN"/>
        </w:rPr>
        <w:t>》（</w:t>
      </w:r>
      <w:r>
        <w:rPr>
          <w:rFonts w:hint="eastAsia" w:ascii="仿宋" w:hAnsi="仿宋" w:eastAsia="仿宋" w:cs="仿宋"/>
          <w:sz w:val="32"/>
          <w:szCs w:val="32"/>
        </w:rPr>
        <w:t>舞安委〔2022〕4号</w:t>
      </w:r>
      <w:r>
        <w:rPr>
          <w:rFonts w:hint="eastAsia" w:ascii="仿宋" w:hAnsi="仿宋" w:eastAsia="仿宋" w:cs="仿宋"/>
          <w:sz w:val="32"/>
          <w:szCs w:val="32"/>
          <w:lang w:val="en-US" w:eastAsia="zh-CN"/>
        </w:rPr>
        <w:t>），</w:t>
      </w:r>
      <w:r>
        <w:rPr>
          <w:rFonts w:hint="eastAsia" w:ascii="仿宋" w:hAnsi="仿宋" w:eastAsia="仿宋" w:cs="仿宋"/>
          <w:kern w:val="2"/>
          <w:sz w:val="32"/>
          <w:szCs w:val="32"/>
          <w:u w:val="none"/>
          <w:lang w:val="en-US" w:eastAsia="zh-CN" w:bidi="ar-SA"/>
        </w:rPr>
        <w:t>7个综合督导检查组按照任务分工，深入基层一线企业开展安全生产督查检查，</w:t>
      </w:r>
      <w:r>
        <w:rPr>
          <w:rFonts w:hint="eastAsia" w:ascii="仿宋" w:hAnsi="仿宋" w:eastAsia="仿宋" w:cs="仿宋"/>
          <w:i w:val="0"/>
          <w:iCs w:val="0"/>
          <w:caps w:val="0"/>
          <w:color w:val="000000"/>
          <w:spacing w:val="0"/>
          <w:kern w:val="2"/>
          <w:sz w:val="32"/>
          <w:szCs w:val="32"/>
          <w:shd w:val="clear" w:fill="FFFFFF"/>
          <w:lang w:val="en-US" w:eastAsia="zh-CN" w:bidi="ar-SA"/>
        </w:rPr>
        <w:t>各乡镇、街道和各部门</w:t>
      </w:r>
      <w:r>
        <w:rPr>
          <w:rFonts w:hint="eastAsia" w:ascii="仿宋" w:hAnsi="仿宋" w:eastAsia="仿宋" w:cs="仿宋"/>
          <w:kern w:val="2"/>
          <w:sz w:val="32"/>
          <w:szCs w:val="32"/>
          <w:u w:val="none"/>
          <w:lang w:val="en-US" w:eastAsia="zh-CN" w:bidi="ar-SA"/>
        </w:rPr>
        <w:t>推动落实</w:t>
      </w:r>
      <w:r>
        <w:rPr>
          <w:rFonts w:hint="eastAsia" w:ascii="仿宋" w:hAnsi="仿宋" w:eastAsia="仿宋" w:cs="仿宋"/>
          <w:i w:val="0"/>
          <w:iCs w:val="0"/>
          <w:caps w:val="0"/>
          <w:color w:val="000000"/>
          <w:spacing w:val="0"/>
          <w:kern w:val="2"/>
          <w:sz w:val="32"/>
          <w:szCs w:val="32"/>
          <w:shd w:val="clear" w:fill="FFFFFF"/>
          <w:lang w:val="en-US" w:eastAsia="zh-CN" w:bidi="ar-SA"/>
        </w:rPr>
        <w:t>本地区、本行业领域存在的突出问</w:t>
      </w:r>
      <w:r>
        <w:rPr>
          <w:rFonts w:hint="eastAsia" w:ascii="仿宋" w:hAnsi="仿宋" w:eastAsia="仿宋" w:cs="仿宋"/>
          <w:sz w:val="32"/>
          <w:szCs w:val="32"/>
        </w:rPr>
        <w:t>题和薄弱环节，各项任务措施落地见效</w:t>
      </w:r>
      <w:r>
        <w:rPr>
          <w:rFonts w:hint="eastAsia" w:ascii="仿宋" w:hAnsi="仿宋" w:eastAsia="仿宋" w:cs="仿宋"/>
          <w:sz w:val="32"/>
          <w:szCs w:val="32"/>
          <w:lang w:eastAsia="zh-CN"/>
        </w:rPr>
        <w:t>。</w:t>
      </w:r>
      <w:r>
        <w:rPr>
          <w:rFonts w:hint="eastAsia" w:ascii="仿宋" w:hAnsi="仿宋" w:eastAsia="仿宋" w:cs="仿宋"/>
          <w:sz w:val="32"/>
          <w:szCs w:val="32"/>
        </w:rPr>
        <w:t>同步开展</w:t>
      </w:r>
      <w:r>
        <w:rPr>
          <w:rFonts w:hint="eastAsia" w:ascii="仿宋" w:hAnsi="仿宋" w:eastAsia="仿宋" w:cs="仿宋"/>
          <w:sz w:val="32"/>
          <w:szCs w:val="32"/>
          <w:lang w:val="en-US" w:eastAsia="zh-CN"/>
        </w:rPr>
        <w:t>非煤</w:t>
      </w:r>
      <w:r>
        <w:rPr>
          <w:rFonts w:hint="eastAsia" w:ascii="仿宋" w:hAnsi="仿宋" w:eastAsia="仿宋" w:cs="仿宋"/>
          <w:sz w:val="32"/>
          <w:szCs w:val="32"/>
        </w:rPr>
        <w:t>矿山、危化品、道路</w:t>
      </w:r>
      <w:r>
        <w:rPr>
          <w:rFonts w:hint="eastAsia" w:ascii="仿宋" w:hAnsi="仿宋" w:eastAsia="仿宋" w:cs="仿宋"/>
          <w:sz w:val="32"/>
          <w:szCs w:val="32"/>
          <w:lang w:val="en-US" w:eastAsia="zh-CN"/>
        </w:rPr>
        <w:t>交通、</w:t>
      </w:r>
      <w:r>
        <w:rPr>
          <w:rFonts w:hint="eastAsia" w:ascii="仿宋" w:hAnsi="仿宋" w:eastAsia="仿宋" w:cs="仿宋"/>
          <w:sz w:val="32"/>
          <w:szCs w:val="32"/>
        </w:rPr>
        <w:t>建筑施工</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城镇</w:t>
      </w:r>
      <w:r>
        <w:rPr>
          <w:rFonts w:hint="eastAsia" w:ascii="仿宋" w:hAnsi="仿宋" w:eastAsia="仿宋" w:cs="仿宋"/>
          <w:sz w:val="32"/>
          <w:szCs w:val="32"/>
        </w:rPr>
        <w:t>燃气、</w:t>
      </w:r>
      <w:r>
        <w:rPr>
          <w:rFonts w:hint="eastAsia" w:ascii="仿宋" w:hAnsi="仿宋" w:eastAsia="仿宋" w:cs="仿宋"/>
          <w:sz w:val="32"/>
          <w:szCs w:val="32"/>
          <w:lang w:val="en-US" w:eastAsia="zh-CN"/>
        </w:rPr>
        <w:t>特种设备、</w:t>
      </w:r>
      <w:r>
        <w:rPr>
          <w:rFonts w:hint="eastAsia" w:ascii="仿宋" w:hAnsi="仿宋" w:eastAsia="仿宋" w:cs="仿宋"/>
          <w:sz w:val="32"/>
          <w:szCs w:val="32"/>
        </w:rPr>
        <w:t>消防场所等重点领域的安全检查，确保隐患整改到位。</w:t>
      </w:r>
      <w:r>
        <w:rPr>
          <w:rFonts w:hint="eastAsia" w:ascii="仿宋" w:hAnsi="仿宋" w:eastAsia="仿宋" w:cs="仿宋"/>
          <w:kern w:val="2"/>
          <w:sz w:val="32"/>
          <w:szCs w:val="32"/>
          <w:u w:val="none"/>
          <w:lang w:val="en-US" w:eastAsia="zh-CN" w:bidi="ar-SA"/>
        </w:rPr>
        <w:t>截止目前共检查企业单位125家次，发现隐患148处，已整改139处，行政处罚12余次，共计罚款1.4万元。</w:t>
      </w:r>
      <w:r>
        <w:rPr>
          <w:rFonts w:hint="eastAsia" w:cs="仿宋_GB2312"/>
          <w:b/>
          <w:bCs/>
          <w:color w:val="auto"/>
          <w:sz w:val="32"/>
          <w:szCs w:val="32"/>
          <w:lang w:val="en-US" w:eastAsia="zh-CN"/>
        </w:rPr>
        <w:t>四是</w:t>
      </w:r>
      <w:r>
        <w:rPr>
          <w:rFonts w:hint="eastAsia" w:ascii="仿宋" w:hAnsi="仿宋" w:eastAsia="仿宋" w:cs="仿宋"/>
          <w:sz w:val="32"/>
          <w:szCs w:val="32"/>
          <w:lang w:val="en-US" w:eastAsia="zh-CN"/>
        </w:rPr>
        <w:t>从去年以来，我市持续开展城镇燃气安全隐患排查整治工作</w:t>
      </w:r>
      <w:r>
        <w:rPr>
          <w:rFonts w:hint="eastAsia" w:ascii="仿宋" w:hAnsi="仿宋" w:eastAsia="仿宋" w:cs="仿宋"/>
          <w:sz w:val="32"/>
          <w:szCs w:val="32"/>
        </w:rPr>
        <w:t>，</w:t>
      </w:r>
      <w:r>
        <w:rPr>
          <w:rFonts w:hint="eastAsia" w:ascii="仿宋" w:hAnsi="仿宋" w:eastAsia="仿宋" w:cs="仿宋"/>
          <w:sz w:val="32"/>
          <w:szCs w:val="32"/>
          <w:lang w:val="en-US" w:eastAsia="zh-CN"/>
        </w:rPr>
        <w:t>市安委会积极主动协调各单位</w:t>
      </w:r>
      <w:r>
        <w:rPr>
          <w:rFonts w:hint="eastAsia" w:ascii="仿宋" w:hAnsi="仿宋" w:eastAsia="仿宋" w:cs="仿宋"/>
          <w:sz w:val="32"/>
          <w:szCs w:val="32"/>
        </w:rPr>
        <w:t>对</w:t>
      </w:r>
      <w:r>
        <w:rPr>
          <w:rFonts w:hint="eastAsia" w:ascii="仿宋" w:hAnsi="仿宋" w:eastAsia="仿宋" w:cs="仿宋"/>
          <w:sz w:val="32"/>
          <w:szCs w:val="32"/>
          <w:lang w:val="en-US" w:eastAsia="zh-CN"/>
        </w:rPr>
        <w:t>全市</w:t>
      </w:r>
      <w:r>
        <w:rPr>
          <w:rFonts w:hint="eastAsia" w:ascii="仿宋" w:hAnsi="仿宋" w:eastAsia="仿宋" w:cs="仿宋"/>
          <w:sz w:val="32"/>
          <w:szCs w:val="32"/>
        </w:rPr>
        <w:t>使用管道燃气或瓶装液化石油气的餐饮场所、学校、医院、农贸市场、大型商业综合体等人员密集场所进行排查，重点检查燃气泄漏报警装置、器具、连接软管、阀门、设备老旧等安全隐患，定期更换不合格“瓶、灶、管、阀”。对拒绝安装燃气泄漏报警装置的餐饮业用户，责令供气企业对其强制停气</w:t>
      </w:r>
      <w:r>
        <w:rPr>
          <w:rFonts w:hint="eastAsia" w:ascii="仿宋" w:hAnsi="仿宋" w:eastAsia="仿宋" w:cs="仿宋"/>
          <w:sz w:val="32"/>
          <w:szCs w:val="32"/>
          <w:lang w:eastAsia="zh-CN"/>
        </w:rPr>
        <w:t>，现舞钢工商业用户燃气报警装置已全部覆盖</w:t>
      </w:r>
      <w:r>
        <w:rPr>
          <w:rFonts w:hint="eastAsia" w:ascii="仿宋" w:hAnsi="仿宋" w:eastAsia="仿宋" w:cs="仿宋"/>
          <w:sz w:val="32"/>
          <w:szCs w:val="32"/>
        </w:rPr>
        <w:t>。</w:t>
      </w:r>
      <w:r>
        <w:rPr>
          <w:rFonts w:hint="eastAsia" w:ascii="仿宋" w:hAnsi="仿宋" w:eastAsia="仿宋" w:cs="仿宋"/>
          <w:sz w:val="32"/>
          <w:szCs w:val="32"/>
          <w:lang w:val="en-US" w:eastAsia="zh-CN"/>
        </w:rPr>
        <w:t>近期</w:t>
      </w:r>
      <w:r>
        <w:rPr>
          <w:rFonts w:hint="eastAsia" w:ascii="仿宋_GB2312" w:hAnsi="仿宋_GB2312" w:eastAsia="仿宋_GB2312" w:cs="仿宋_GB2312"/>
          <w:sz w:val="32"/>
          <w:szCs w:val="32"/>
          <w:lang w:val="en-US" w:eastAsia="zh-CN"/>
        </w:rPr>
        <w:t>共检查企业101家次，发现隐患96处，下发责令整改通知书68份，并要求限期整改。</w:t>
      </w:r>
    </w:p>
    <w:p>
      <w:pPr>
        <w:keepNext w:val="0"/>
        <w:keepLines w:val="0"/>
        <w:pageBreakBefore w:val="0"/>
        <w:kinsoku/>
        <w:wordWrap/>
        <w:overflowPunct/>
        <w:autoSpaceDE/>
        <w:autoSpaceDN/>
        <w:bidi w:val="0"/>
        <w:adjustRightInd/>
        <w:snapToGrid/>
        <w:spacing w:line="620" w:lineRule="exact"/>
        <w:ind w:firstLine="321" w:firstLineChars="100"/>
        <w:textAlignment w:val="auto"/>
        <w:rPr>
          <w:rFonts w:hint="eastAsia" w:ascii="仿宋" w:hAnsi="仿宋" w:eastAsia="仿宋" w:cs="仿宋"/>
          <w:color w:val="FF0000"/>
          <w:sz w:val="32"/>
          <w:szCs w:val="32"/>
          <w:lang w:val="en-US" w:eastAsia="zh-CN"/>
        </w:rPr>
      </w:pPr>
      <w:r>
        <w:rPr>
          <w:rFonts w:hint="eastAsia" w:ascii="楷体" w:hAnsi="楷体" w:eastAsia="楷体" w:cs="楷体"/>
          <w:b/>
          <w:bCs/>
          <w:sz w:val="32"/>
          <w:szCs w:val="32"/>
          <w:lang w:val="en-US" w:eastAsia="zh-CN"/>
        </w:rPr>
        <w:t>（三）深入推进安全生产风险隐患双重预防体系建设。</w:t>
      </w:r>
      <w:r>
        <w:rPr>
          <w:rFonts w:hint="eastAsia" w:ascii="仿宋_GB2312" w:hAnsi="仿宋_GB2312" w:eastAsia="仿宋_GB2312" w:cs="仿宋_GB2312"/>
          <w:sz w:val="32"/>
          <w:szCs w:val="32"/>
          <w:lang w:val="en-US" w:eastAsia="zh-CN"/>
        </w:rPr>
        <w:t>协调做好高危行业双重预防体系提质增效和重点行业“回头看”工作，并对重点行业规上企业（不含高危企业）、产业区所有企业、小微型企业逐步扩大覆盖范围。同时组织学习推广舞钢市鑫汇石化加油站双重预防体系建设成功经验作法，进一步推进危化行业双重预防信息化建设高质量开展。</w:t>
      </w:r>
      <w:r>
        <w:rPr>
          <w:rFonts w:hint="eastAsia" w:ascii="仿宋_GB2312" w:hAnsi="Verdana" w:eastAsia="仿宋_GB2312" w:cs="仿宋_GB2312"/>
          <w:i w:val="0"/>
          <w:iCs w:val="0"/>
          <w:caps w:val="0"/>
          <w:color w:val="000000"/>
          <w:spacing w:val="0"/>
          <w:kern w:val="0"/>
          <w:sz w:val="31"/>
          <w:szCs w:val="31"/>
          <w:shd w:val="clear" w:fill="FFFFFF"/>
          <w:lang w:val="en-US" w:eastAsia="zh-CN" w:bidi="ar"/>
        </w:rPr>
        <w:t>巩固提升双重预防体系运行质量</w:t>
      </w:r>
      <w:r>
        <w:rPr>
          <w:rFonts w:hint="eastAsia" w:hAnsi="Verdana" w:cs="仿宋_GB2312"/>
          <w:i w:val="0"/>
          <w:iCs w:val="0"/>
          <w:caps w:val="0"/>
          <w:color w:val="000000"/>
          <w:spacing w:val="0"/>
          <w:kern w:val="0"/>
          <w:sz w:val="31"/>
          <w:szCs w:val="31"/>
          <w:shd w:val="clear" w:fill="FFFFFF"/>
          <w:lang w:val="en-US" w:eastAsia="zh-CN" w:bidi="ar"/>
        </w:rPr>
        <w:t>，</w:t>
      </w:r>
      <w:r>
        <w:rPr>
          <w:rFonts w:hint="eastAsia" w:ascii="仿宋_GB2312" w:hAnsi="Verdana" w:eastAsia="仿宋_GB2312" w:cs="仿宋_GB2312"/>
          <w:i w:val="0"/>
          <w:iCs w:val="0"/>
          <w:caps w:val="0"/>
          <w:color w:val="000000"/>
          <w:spacing w:val="0"/>
          <w:kern w:val="0"/>
          <w:sz w:val="31"/>
          <w:szCs w:val="31"/>
          <w:shd w:val="clear" w:fill="FFFFFF"/>
          <w:lang w:val="en-US" w:eastAsia="zh-CN" w:bidi="ar"/>
        </w:rPr>
        <w:t>逐步扩大双重预防体系覆盖范围</w:t>
      </w:r>
      <w:r>
        <w:rPr>
          <w:rFonts w:hint="eastAsia" w:hAnsi="Verdana" w:cs="仿宋_GB2312"/>
          <w:i w:val="0"/>
          <w:iCs w:val="0"/>
          <w:caps w:val="0"/>
          <w:color w:val="000000"/>
          <w:spacing w:val="0"/>
          <w:kern w:val="0"/>
          <w:sz w:val="31"/>
          <w:szCs w:val="31"/>
          <w:shd w:val="clear" w:fill="FFFFFF"/>
          <w:lang w:val="en-US" w:eastAsia="zh-CN" w:bidi="ar"/>
        </w:rPr>
        <w:t>，</w:t>
      </w:r>
      <w:r>
        <w:rPr>
          <w:rFonts w:hint="eastAsia" w:ascii="仿宋_GB2312" w:hAnsi="Verdana" w:eastAsia="仿宋_GB2312" w:cs="仿宋_GB2312"/>
          <w:i w:val="0"/>
          <w:iCs w:val="0"/>
          <w:caps w:val="0"/>
          <w:color w:val="000000"/>
          <w:spacing w:val="0"/>
          <w:kern w:val="0"/>
          <w:sz w:val="31"/>
          <w:szCs w:val="31"/>
          <w:shd w:val="clear" w:fill="FFFFFF"/>
          <w:lang w:val="en-US" w:eastAsia="zh-CN" w:bidi="ar"/>
        </w:rPr>
        <w:t>是进一步扩大双重预防体系示范范围。</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default" w:ascii="仿宋" w:hAnsi="仿宋" w:eastAsia="仿宋" w:cs="仿宋"/>
          <w:color w:val="FF0000"/>
          <w:sz w:val="32"/>
          <w:szCs w:val="32"/>
          <w:lang w:val="en-US" w:eastAsia="zh-CN"/>
        </w:rPr>
      </w:pPr>
      <w:r>
        <w:rPr>
          <w:rFonts w:hint="eastAsia" w:ascii="楷体" w:hAnsi="楷体" w:eastAsia="楷体" w:cs="楷体"/>
          <w:b/>
          <w:bCs/>
          <w:sz w:val="32"/>
          <w:szCs w:val="32"/>
          <w:lang w:val="en-US" w:eastAsia="zh-CN"/>
        </w:rPr>
        <w:t>（四）组织开展全市房屋建筑安全隐患排查专项整治活动。</w:t>
      </w:r>
      <w:r>
        <w:rPr>
          <w:rFonts w:hint="eastAsia" w:ascii="仿宋" w:hAnsi="仿宋" w:eastAsia="仿宋" w:cs="仿宋"/>
          <w:sz w:val="32"/>
          <w:szCs w:val="32"/>
          <w:lang w:val="en-US" w:eastAsia="zh-CN"/>
        </w:rPr>
        <w:t>5月初，</w:t>
      </w:r>
      <w:r>
        <w:rPr>
          <w:rFonts w:hint="eastAsia" w:ascii="仿宋" w:hAnsi="仿宋" w:eastAsia="仿宋" w:cs="仿宋"/>
          <w:sz w:val="32"/>
          <w:szCs w:val="32"/>
        </w:rPr>
        <w:t>市安委</w:t>
      </w:r>
      <w:r>
        <w:rPr>
          <w:rFonts w:hint="eastAsia" w:ascii="仿宋" w:hAnsi="仿宋" w:eastAsia="仿宋" w:cs="仿宋"/>
          <w:sz w:val="32"/>
          <w:szCs w:val="32"/>
          <w:lang w:val="en-US" w:eastAsia="zh-CN"/>
        </w:rPr>
        <w:t>会</w:t>
      </w:r>
      <w:r>
        <w:rPr>
          <w:rFonts w:hint="eastAsia" w:ascii="仿宋" w:hAnsi="仿宋" w:eastAsia="仿宋" w:cs="仿宋"/>
          <w:sz w:val="32"/>
          <w:szCs w:val="32"/>
        </w:rPr>
        <w:t>印发《全市房屋建筑安全隐患排查整治专项行动方案的通知》</w:t>
      </w:r>
      <w:r>
        <w:rPr>
          <w:rFonts w:hint="eastAsia" w:ascii="仿宋" w:hAnsi="仿宋" w:eastAsia="仿宋" w:cs="仿宋"/>
          <w:sz w:val="32"/>
          <w:szCs w:val="32"/>
          <w:lang w:eastAsia="zh-CN"/>
        </w:rPr>
        <w:t>（</w:t>
      </w:r>
      <w:r>
        <w:rPr>
          <w:rFonts w:hint="eastAsia" w:ascii="仿宋_GB2312" w:hAnsi="仿宋_GB2312" w:eastAsia="仿宋_GB2312" w:cs="仿宋_GB2312"/>
          <w:color w:val="000000"/>
          <w:sz w:val="32"/>
          <w:szCs w:val="32"/>
        </w:rPr>
        <w:t>舞安委〔2022〕</w:t>
      </w:r>
      <w:r>
        <w:rPr>
          <w:rFonts w:hint="eastAsia" w:ascii="仿宋_GB2312" w:hAnsi="仿宋_GB2312" w:eastAsia="仿宋_GB2312" w:cs="仿宋_GB2312"/>
          <w:color w:val="000000"/>
          <w:sz w:val="32"/>
          <w:szCs w:val="32"/>
          <w:lang w:val="en-US" w:eastAsia="zh-CN"/>
        </w:rPr>
        <w:t>6</w:t>
      </w:r>
      <w:r>
        <w:rPr>
          <w:rFonts w:hint="eastAsia" w:ascii="仿宋_GB2312" w:hAnsi="仿宋_GB2312" w:eastAsia="仿宋_GB2312" w:cs="仿宋_GB2312"/>
          <w:color w:val="000000"/>
          <w:sz w:val="32"/>
          <w:szCs w:val="32"/>
        </w:rPr>
        <w:t>号</w:t>
      </w:r>
      <w:r>
        <w:rPr>
          <w:rFonts w:hint="eastAsia" w:ascii="仿宋" w:hAnsi="仿宋" w:eastAsia="仿宋" w:cs="仿宋"/>
          <w:sz w:val="32"/>
          <w:szCs w:val="32"/>
          <w:lang w:eastAsia="zh-CN"/>
        </w:rPr>
        <w:t>）</w:t>
      </w:r>
      <w:r>
        <w:rPr>
          <w:rFonts w:hint="eastAsia" w:ascii="仿宋" w:hAnsi="仿宋" w:eastAsia="仿宋" w:cs="仿宋"/>
          <w:sz w:val="32"/>
          <w:szCs w:val="32"/>
        </w:rPr>
        <w:t>，</w:t>
      </w:r>
      <w:r>
        <w:rPr>
          <w:rFonts w:hint="eastAsia" w:ascii="仿宋" w:hAnsi="仿宋" w:eastAsia="仿宋" w:cs="仿宋"/>
          <w:sz w:val="32"/>
          <w:szCs w:val="32"/>
          <w:lang w:val="en-US" w:eastAsia="zh-CN"/>
        </w:rPr>
        <w:t>并</w:t>
      </w:r>
      <w:r>
        <w:rPr>
          <w:rFonts w:hint="eastAsia" w:ascii="仿宋" w:hAnsi="仿宋" w:eastAsia="仿宋" w:cs="仿宋"/>
          <w:kern w:val="2"/>
          <w:sz w:val="32"/>
          <w:szCs w:val="32"/>
          <w:lang w:val="en-US" w:eastAsia="zh-CN" w:bidi="ar-SA"/>
        </w:rPr>
        <w:t>成立7个督导组</w:t>
      </w:r>
      <w:r>
        <w:rPr>
          <w:rFonts w:hint="eastAsia" w:ascii="仿宋" w:hAnsi="仿宋" w:eastAsia="仿宋"/>
          <w:color w:val="000000"/>
          <w:spacing w:val="0"/>
          <w:sz w:val="32"/>
          <w:szCs w:val="32"/>
          <w:lang w:val="en-US" w:eastAsia="zh-CN"/>
        </w:rPr>
        <w:t>严格按照</w:t>
      </w:r>
      <w:r>
        <w:rPr>
          <w:rFonts w:hint="eastAsia" w:ascii="仿宋" w:hAnsi="仿宋" w:eastAsia="仿宋" w:cs="仿宋"/>
          <w:sz w:val="32"/>
          <w:szCs w:val="32"/>
          <w:lang w:val="en-US" w:eastAsia="zh-CN"/>
        </w:rPr>
        <w:t>“党政同责、一岗双责、齐抓共管、失职追责”的要求，</w:t>
      </w:r>
      <w:r>
        <w:rPr>
          <w:rFonts w:ascii="仿宋" w:hAnsi="仿宋" w:eastAsia="仿宋"/>
          <w:color w:val="000000"/>
          <w:spacing w:val="0"/>
          <w:sz w:val="32"/>
          <w:szCs w:val="32"/>
        </w:rPr>
        <w:t>切实履行</w:t>
      </w:r>
      <w:r>
        <w:rPr>
          <w:rFonts w:hint="eastAsia" w:ascii="仿宋" w:hAnsi="仿宋" w:eastAsia="仿宋"/>
          <w:color w:val="000000"/>
          <w:spacing w:val="0"/>
          <w:sz w:val="32"/>
          <w:szCs w:val="32"/>
          <w:lang w:val="en-US" w:eastAsia="zh-CN"/>
        </w:rPr>
        <w:t>安全</w:t>
      </w:r>
      <w:r>
        <w:rPr>
          <w:rFonts w:ascii="仿宋" w:hAnsi="仿宋" w:eastAsia="仿宋"/>
          <w:color w:val="000000"/>
          <w:spacing w:val="0"/>
          <w:sz w:val="32"/>
          <w:szCs w:val="32"/>
        </w:rPr>
        <w:t>监管职责</w:t>
      </w:r>
      <w:r>
        <w:rPr>
          <w:rFonts w:hint="eastAsia" w:ascii="仿宋" w:hAnsi="仿宋" w:eastAsia="仿宋"/>
          <w:color w:val="000000"/>
          <w:spacing w:val="0"/>
          <w:sz w:val="32"/>
          <w:szCs w:val="32"/>
          <w:lang w:eastAsia="zh-CN"/>
        </w:rPr>
        <w:t>，</w:t>
      </w:r>
      <w:r>
        <w:rPr>
          <w:rFonts w:hint="eastAsia" w:ascii="仿宋" w:hAnsi="仿宋" w:eastAsia="仿宋"/>
          <w:color w:val="000000"/>
          <w:spacing w:val="0"/>
          <w:sz w:val="32"/>
          <w:szCs w:val="32"/>
          <w:lang w:val="en-US" w:eastAsia="zh-CN"/>
        </w:rPr>
        <w:t>深入到各乡镇、街道开展督导检查工作，重点要求属地对街区老旧住房、自行改扩房屋、饭店商超，受地质灾害、矿山企业塌陷影响的房屋等部位开展房屋安全排查工作，建立隐患排查台账。</w:t>
      </w:r>
      <w:r>
        <w:rPr>
          <w:rFonts w:hint="eastAsia" w:ascii="仿宋_GB2312" w:hAnsi="仿宋_GB2312" w:eastAsia="仿宋_GB2312" w:cs="仿宋_GB2312"/>
          <w:color w:val="000000"/>
          <w:sz w:val="32"/>
          <w:szCs w:val="32"/>
          <w:lang w:val="en-US" w:eastAsia="zh-CN"/>
        </w:rPr>
        <w:t>截至目前，</w:t>
      </w:r>
      <w:r>
        <w:rPr>
          <w:rFonts w:hint="eastAsia" w:ascii="仿宋_GB2312" w:hAnsi="仿宋_GB2312" w:eastAsia="仿宋_GB2312" w:cs="仿宋_GB2312"/>
          <w:b w:val="0"/>
          <w:bCs w:val="0"/>
          <w:i w:val="0"/>
          <w:iCs w:val="0"/>
          <w:caps w:val="0"/>
          <w:color w:val="000000"/>
          <w:spacing w:val="0"/>
          <w:sz w:val="32"/>
          <w:szCs w:val="32"/>
          <w:shd w:val="clear" w:color="auto" w:fill="FFFFFF"/>
          <w:lang w:eastAsia="zh-CN"/>
        </w:rPr>
        <w:t>全市共</w:t>
      </w:r>
      <w:r>
        <w:rPr>
          <w:rFonts w:hint="eastAsia" w:ascii="仿宋_GB2312" w:hAnsi="仿宋_GB2312" w:eastAsia="仿宋_GB2312" w:cs="仿宋_GB2312"/>
          <w:b w:val="0"/>
          <w:bCs w:val="0"/>
          <w:i w:val="0"/>
          <w:iCs w:val="0"/>
          <w:caps w:val="0"/>
          <w:color w:val="000000"/>
          <w:spacing w:val="0"/>
          <w:sz w:val="32"/>
          <w:szCs w:val="32"/>
          <w:shd w:val="clear" w:color="auto" w:fill="FFFFFF"/>
        </w:rPr>
        <w:t>排查</w:t>
      </w:r>
      <w:r>
        <w:rPr>
          <w:rFonts w:hint="eastAsia" w:ascii="仿宋_GB2312" w:hAnsi="仿宋_GB2312" w:eastAsia="仿宋_GB2312" w:cs="仿宋_GB2312"/>
          <w:b w:val="0"/>
          <w:bCs w:val="0"/>
          <w:i w:val="0"/>
          <w:iCs w:val="0"/>
          <w:caps w:val="0"/>
          <w:color w:val="000000"/>
          <w:spacing w:val="0"/>
          <w:sz w:val="32"/>
          <w:szCs w:val="32"/>
          <w:shd w:val="clear" w:color="auto" w:fill="FFFFFF"/>
          <w:lang w:eastAsia="zh-CN"/>
        </w:rPr>
        <w:t>城乡房屋建筑</w:t>
      </w:r>
      <w:r>
        <w:rPr>
          <w:rFonts w:hint="eastAsia" w:ascii="仿宋_GB2312" w:hAnsi="仿宋_GB2312" w:eastAsia="仿宋_GB2312" w:cs="仿宋_GB2312"/>
          <w:b w:val="0"/>
          <w:bCs w:val="0"/>
          <w:i w:val="0"/>
          <w:iCs w:val="0"/>
          <w:caps w:val="0"/>
          <w:color w:val="000000"/>
          <w:spacing w:val="0"/>
          <w:sz w:val="32"/>
          <w:szCs w:val="32"/>
          <w:shd w:val="clear" w:color="auto" w:fill="FFFFFF"/>
          <w:lang w:val="en-US" w:eastAsia="zh-CN"/>
        </w:rPr>
        <w:t>70219栋（</w:t>
      </w:r>
      <w:r>
        <w:rPr>
          <w:rFonts w:hint="eastAsia" w:ascii="仿宋_GB2312" w:hAnsi="仿宋_GB2312" w:eastAsia="仿宋_GB2312" w:cs="仿宋_GB2312"/>
          <w:b w:val="0"/>
          <w:bCs w:val="0"/>
          <w:i w:val="0"/>
          <w:iCs w:val="0"/>
          <w:caps w:val="0"/>
          <w:color w:val="000000"/>
          <w:spacing w:val="0"/>
          <w:sz w:val="32"/>
          <w:szCs w:val="32"/>
          <w:shd w:val="clear" w:color="auto" w:fill="FFFFFF"/>
        </w:rPr>
        <w:t>户</w:t>
      </w:r>
      <w:r>
        <w:rPr>
          <w:rFonts w:hint="eastAsia" w:ascii="仿宋_GB2312" w:hAnsi="仿宋_GB2312" w:eastAsia="仿宋_GB2312" w:cs="仿宋_GB2312"/>
          <w:b w:val="0"/>
          <w:bCs w:val="0"/>
          <w:i w:val="0"/>
          <w:iCs w:val="0"/>
          <w:caps w:val="0"/>
          <w:color w:val="000000"/>
          <w:spacing w:val="0"/>
          <w:sz w:val="32"/>
          <w:szCs w:val="32"/>
          <w:shd w:val="clear" w:color="auto" w:fill="FFFFFF"/>
          <w:lang w:eastAsia="zh-CN"/>
        </w:rPr>
        <w:t>）</w:t>
      </w:r>
      <w:r>
        <w:rPr>
          <w:rFonts w:hint="eastAsia" w:ascii="仿宋_GB2312" w:hAnsi="仿宋_GB2312" w:eastAsia="仿宋_GB2312" w:cs="仿宋_GB2312"/>
          <w:b w:val="0"/>
          <w:bCs w:val="0"/>
          <w:i w:val="0"/>
          <w:iCs w:val="0"/>
          <w:caps w:val="0"/>
          <w:color w:val="000000"/>
          <w:spacing w:val="0"/>
          <w:sz w:val="32"/>
          <w:szCs w:val="32"/>
          <w:shd w:val="clear" w:color="auto" w:fill="FFFFFF"/>
        </w:rPr>
        <w:t>，</w:t>
      </w:r>
      <w:r>
        <w:rPr>
          <w:rFonts w:hint="eastAsia" w:ascii="仿宋_GB2312" w:hAnsi="仿宋_GB2312" w:eastAsia="仿宋_GB2312" w:cs="仿宋_GB2312"/>
          <w:b w:val="0"/>
          <w:bCs w:val="0"/>
          <w:i w:val="0"/>
          <w:iCs w:val="0"/>
          <w:caps w:val="0"/>
          <w:color w:val="000000"/>
          <w:spacing w:val="0"/>
          <w:sz w:val="32"/>
          <w:szCs w:val="32"/>
          <w:shd w:val="clear" w:color="auto" w:fill="FFFFFF"/>
          <w:lang w:eastAsia="zh-CN"/>
        </w:rPr>
        <w:t>其中城镇房屋建筑</w:t>
      </w:r>
      <w:r>
        <w:rPr>
          <w:rFonts w:hint="eastAsia" w:ascii="仿宋_GB2312" w:hAnsi="仿宋_GB2312" w:eastAsia="仿宋_GB2312" w:cs="仿宋_GB2312"/>
          <w:b w:val="0"/>
          <w:bCs w:val="0"/>
          <w:i w:val="0"/>
          <w:iCs w:val="0"/>
          <w:caps w:val="0"/>
          <w:color w:val="000000"/>
          <w:spacing w:val="0"/>
          <w:sz w:val="32"/>
          <w:szCs w:val="32"/>
          <w:shd w:val="clear" w:color="auto" w:fill="FFFFFF"/>
          <w:lang w:val="en-US" w:eastAsia="zh-CN"/>
        </w:rPr>
        <w:t>6629栋、农村房屋建筑63590户；累计</w:t>
      </w:r>
      <w:r>
        <w:rPr>
          <w:rFonts w:hint="eastAsia" w:ascii="仿宋_GB2312" w:hAnsi="仿宋_GB2312" w:eastAsia="仿宋_GB2312" w:cs="仿宋_GB2312"/>
          <w:b w:val="0"/>
          <w:bCs w:val="0"/>
          <w:i w:val="0"/>
          <w:iCs w:val="0"/>
          <w:caps w:val="0"/>
          <w:color w:val="000000"/>
          <w:spacing w:val="0"/>
          <w:sz w:val="32"/>
          <w:szCs w:val="32"/>
          <w:shd w:val="clear" w:color="auto" w:fill="FFFFFF"/>
          <w:lang w:eastAsia="zh-CN"/>
        </w:rPr>
        <w:t>发现存在问题隐患房屋</w:t>
      </w:r>
      <w:r>
        <w:rPr>
          <w:rFonts w:hint="eastAsia" w:ascii="仿宋_GB2312" w:hAnsi="仿宋_GB2312" w:eastAsia="仿宋_GB2312" w:cs="仿宋_GB2312"/>
          <w:b w:val="0"/>
          <w:bCs w:val="0"/>
          <w:i w:val="0"/>
          <w:iCs w:val="0"/>
          <w:caps w:val="0"/>
          <w:color w:val="000000"/>
          <w:spacing w:val="0"/>
          <w:sz w:val="32"/>
          <w:szCs w:val="32"/>
          <w:shd w:val="clear" w:color="auto" w:fill="FFFFFF"/>
          <w:lang w:val="en-US" w:eastAsia="zh-CN"/>
        </w:rPr>
        <w:t>521栋（户），其中</w:t>
      </w:r>
      <w:r>
        <w:rPr>
          <w:rFonts w:hint="eastAsia" w:ascii="仿宋_GB2312" w:hAnsi="仿宋_GB2312" w:eastAsia="仿宋_GB2312" w:cs="仿宋_GB2312"/>
          <w:b w:val="0"/>
          <w:bCs w:val="0"/>
          <w:i w:val="0"/>
          <w:iCs w:val="0"/>
          <w:caps w:val="0"/>
          <w:color w:val="000000"/>
          <w:spacing w:val="0"/>
          <w:sz w:val="32"/>
          <w:szCs w:val="32"/>
          <w:shd w:val="clear" w:color="auto" w:fill="FFFFFF"/>
          <w:lang w:eastAsia="zh-CN"/>
        </w:rPr>
        <w:t>城镇房屋建筑</w:t>
      </w:r>
      <w:r>
        <w:rPr>
          <w:rFonts w:hint="eastAsia" w:ascii="仿宋_GB2312" w:hAnsi="仿宋_GB2312" w:eastAsia="仿宋_GB2312" w:cs="仿宋_GB2312"/>
          <w:b w:val="0"/>
          <w:bCs w:val="0"/>
          <w:i w:val="0"/>
          <w:iCs w:val="0"/>
          <w:caps w:val="0"/>
          <w:color w:val="000000"/>
          <w:spacing w:val="0"/>
          <w:sz w:val="32"/>
          <w:szCs w:val="32"/>
          <w:shd w:val="clear" w:color="auto" w:fill="FFFFFF"/>
          <w:lang w:val="en-US" w:eastAsia="zh-CN"/>
        </w:rPr>
        <w:t>20栋、农村房屋建筑501户；累计已整改销号房屋建筑376栋（户），</w:t>
      </w:r>
      <w:r>
        <w:rPr>
          <w:rFonts w:hint="eastAsia" w:ascii="仿宋_GB2312" w:hAnsi="仿宋_GB2312" w:eastAsia="仿宋_GB2312" w:cs="仿宋_GB2312"/>
          <w:b w:val="0"/>
          <w:bCs w:val="0"/>
          <w:i w:val="0"/>
          <w:iCs w:val="0"/>
          <w:caps w:val="0"/>
          <w:color w:val="000000"/>
          <w:spacing w:val="0"/>
          <w:sz w:val="32"/>
          <w:szCs w:val="32"/>
          <w:shd w:val="clear" w:color="auto" w:fill="FFFFFF"/>
          <w:lang w:eastAsia="zh-CN"/>
        </w:rPr>
        <w:t>其中重大安全隐患房屋</w:t>
      </w:r>
      <w:r>
        <w:rPr>
          <w:rFonts w:hint="eastAsia" w:ascii="仿宋_GB2312" w:hAnsi="仿宋_GB2312" w:eastAsia="仿宋_GB2312" w:cs="仿宋_GB2312"/>
          <w:b w:val="0"/>
          <w:bCs w:val="0"/>
          <w:i w:val="0"/>
          <w:iCs w:val="0"/>
          <w:caps w:val="0"/>
          <w:color w:val="000000"/>
          <w:spacing w:val="0"/>
          <w:sz w:val="32"/>
          <w:szCs w:val="32"/>
          <w:shd w:val="clear" w:color="auto" w:fill="FFFFFF"/>
          <w:lang w:val="en-US" w:eastAsia="zh-CN"/>
        </w:rPr>
        <w:t>5栋（户），其它已全部建立档案，限期整治。</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楷体" w:hAnsi="楷体" w:eastAsia="楷体" w:cs="楷体"/>
          <w:b/>
          <w:bCs/>
          <w:sz w:val="32"/>
          <w:szCs w:val="32"/>
          <w:lang w:val="en-US" w:eastAsia="zh-CN"/>
        </w:rPr>
        <w:t>（五）加强应急管理工作，提升应急救援能力。</w:t>
      </w:r>
      <w:r>
        <w:rPr>
          <w:rFonts w:hint="eastAsia" w:ascii="仿宋_GB2312" w:hAnsi="仿宋_GB2312" w:eastAsia="仿宋_GB2312" w:cs="仿宋_GB2312"/>
          <w:sz w:val="32"/>
          <w:szCs w:val="32"/>
          <w:lang w:val="en-US" w:eastAsia="zh-CN"/>
        </w:rPr>
        <w:t>一是开展防灾减灾宣传活动。5.12是防灾减灾日，我们采用集中宣传、演练、咨询等多种方式，对重点场所和人员进行全覆盖宣传</w:t>
      </w:r>
      <w:r>
        <w:rPr>
          <w:rFonts w:hint="eastAsia" w:cs="仿宋_GB2312"/>
          <w:sz w:val="32"/>
          <w:szCs w:val="32"/>
          <w:lang w:val="en-US" w:eastAsia="zh-CN"/>
        </w:rPr>
        <w:t>，</w:t>
      </w:r>
      <w:r>
        <w:rPr>
          <w:rFonts w:hint="eastAsia" w:ascii="仿宋_GB2312" w:hAnsi="仿宋_GB2312" w:eastAsia="仿宋_GB2312" w:cs="仿宋_GB2312"/>
          <w:sz w:val="32"/>
          <w:szCs w:val="32"/>
          <w:lang w:val="en-US" w:eastAsia="zh-CN"/>
        </w:rPr>
        <w:t>大大提升</w:t>
      </w:r>
      <w:r>
        <w:rPr>
          <w:rFonts w:hint="eastAsia" w:cs="仿宋_GB2312"/>
          <w:sz w:val="32"/>
          <w:szCs w:val="32"/>
          <w:lang w:val="en-US" w:eastAsia="zh-CN"/>
        </w:rPr>
        <w:t>了</w:t>
      </w:r>
      <w:r>
        <w:rPr>
          <w:rFonts w:hint="eastAsia" w:ascii="仿宋_GB2312" w:hAnsi="仿宋_GB2312" w:eastAsia="仿宋_GB2312" w:cs="仿宋_GB2312"/>
          <w:sz w:val="32"/>
          <w:szCs w:val="32"/>
          <w:lang w:val="en-US" w:eastAsia="zh-CN"/>
        </w:rPr>
        <w:t xml:space="preserve">公众防灾减灾应急处置能力。二是做好应急管理工作。严格执行 24 小时专人值班和领导带班制度，严格落实安全生产事故信息报告制度，做好事故信息上报工作，为及时开展应急救援处置工作做提前准备。                   </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楷体" w:hAnsi="楷体" w:eastAsia="楷体" w:cs="楷体"/>
          <w:b/>
          <w:bCs/>
          <w:sz w:val="32"/>
          <w:szCs w:val="32"/>
          <w:lang w:val="en-US" w:eastAsia="zh-CN"/>
        </w:rPr>
        <w:t>（六)狠抓宣教培训，构建齐抓共管安全氛围。</w:t>
      </w:r>
      <w:r>
        <w:rPr>
          <w:rFonts w:hint="eastAsia" w:ascii="仿宋_GB2312" w:hAnsi="仿宋_GB2312" w:eastAsia="仿宋_GB2312" w:cs="仿宋_GB2312"/>
          <w:sz w:val="32"/>
          <w:szCs w:val="32"/>
          <w:lang w:val="en-US" w:eastAsia="zh-CN"/>
        </w:rPr>
        <w:t>市安委办精心组织开展6月份的“安全生产月”活动，大力开展《安全生产法》、《河南省安全生产条例》、《生产安全事故应急管理条例》</w:t>
      </w:r>
      <w:r>
        <w:rPr>
          <w:rFonts w:hint="eastAsia" w:cs="仿宋_GB2312"/>
          <w:sz w:val="32"/>
          <w:szCs w:val="32"/>
          <w:lang w:val="en-US" w:eastAsia="zh-CN"/>
        </w:rPr>
        <w:t>、《中华人民共和国突发事件应对法》、《河南省安全生产风险管控与隐患治理办法》、《建设项目安全设施“三同时”监督管理办法》</w:t>
      </w:r>
      <w:r>
        <w:rPr>
          <w:rFonts w:hint="eastAsia" w:ascii="仿宋_GB2312" w:hAnsi="仿宋_GB2312" w:eastAsia="仿宋_GB2312" w:cs="仿宋_GB2312"/>
          <w:sz w:val="32"/>
          <w:szCs w:val="32"/>
          <w:lang w:val="en-US" w:eastAsia="zh-CN"/>
        </w:rPr>
        <w:t>等法律法规的宣传贯彻，进一步促使企业积极落实安全生产主体责任，为安全生产营造良好的宣传氛围。</w:t>
      </w:r>
      <w:r>
        <w:rPr>
          <w:rFonts w:hint="eastAsia" w:ascii="仿宋" w:hAnsi="仿宋" w:eastAsia="仿宋" w:cs="仿宋"/>
          <w:sz w:val="32"/>
          <w:szCs w:val="32"/>
          <w:lang w:val="en-US" w:eastAsia="zh-CN"/>
        </w:rPr>
        <w:t>5月中旬，</w:t>
      </w:r>
      <w:r>
        <w:rPr>
          <w:rFonts w:hint="eastAsia" w:ascii="仿宋" w:hAnsi="仿宋" w:eastAsia="仿宋" w:cs="仿宋"/>
          <w:sz w:val="32"/>
          <w:szCs w:val="32"/>
        </w:rPr>
        <w:t>市安委办制定印发《学习宣传安全生产十五条措施的通知》</w:t>
      </w:r>
      <w:r>
        <w:rPr>
          <w:rFonts w:hint="eastAsia" w:ascii="仿宋" w:hAnsi="仿宋" w:eastAsia="仿宋" w:cs="仿宋"/>
          <w:sz w:val="32"/>
          <w:szCs w:val="32"/>
          <w:lang w:eastAsia="zh-CN"/>
        </w:rPr>
        <w:t>（</w:t>
      </w:r>
      <w:r>
        <w:rPr>
          <w:rFonts w:hint="eastAsia" w:ascii="仿宋" w:hAnsi="仿宋" w:eastAsia="仿宋" w:cs="仿宋"/>
          <w:sz w:val="32"/>
          <w:szCs w:val="32"/>
        </w:rPr>
        <w:t>舞安委办〔2022〕18号</w:t>
      </w:r>
      <w:r>
        <w:rPr>
          <w:rFonts w:hint="eastAsia" w:ascii="仿宋" w:hAnsi="仿宋" w:eastAsia="仿宋" w:cs="仿宋"/>
          <w:sz w:val="32"/>
          <w:szCs w:val="32"/>
          <w:lang w:eastAsia="zh-CN"/>
        </w:rPr>
        <w:t>）</w:t>
      </w:r>
      <w:r>
        <w:rPr>
          <w:rFonts w:hint="eastAsia" w:ascii="仿宋" w:hAnsi="仿宋" w:eastAsia="仿宋" w:cs="仿宋"/>
          <w:sz w:val="32"/>
          <w:szCs w:val="32"/>
        </w:rPr>
        <w:t>，结合</w:t>
      </w:r>
      <w:r>
        <w:rPr>
          <w:rFonts w:hint="eastAsia" w:ascii="仿宋" w:hAnsi="仿宋" w:eastAsia="仿宋" w:cs="仿宋"/>
          <w:sz w:val="32"/>
          <w:szCs w:val="32"/>
          <w:lang w:val="en-US" w:eastAsia="zh-CN"/>
        </w:rPr>
        <w:t>安全生产月活动</w:t>
      </w:r>
      <w:r>
        <w:rPr>
          <w:rFonts w:hint="eastAsia" w:ascii="仿宋" w:hAnsi="仿宋" w:eastAsia="仿宋" w:cs="仿宋"/>
          <w:sz w:val="32"/>
          <w:szCs w:val="32"/>
        </w:rPr>
        <w:t>，重点对</w:t>
      </w:r>
      <w:r>
        <w:rPr>
          <w:rFonts w:hint="eastAsia" w:ascii="仿宋" w:hAnsi="仿宋" w:eastAsia="仿宋" w:cs="仿宋"/>
          <w:sz w:val="32"/>
          <w:szCs w:val="32"/>
          <w:lang w:val="en-US" w:eastAsia="zh-CN"/>
        </w:rPr>
        <w:t>国务院</w:t>
      </w:r>
      <w:r>
        <w:rPr>
          <w:rFonts w:hint="eastAsia" w:ascii="仿宋_GB2312" w:hAnsi="仿宋_GB2312" w:eastAsia="仿宋_GB2312" w:cs="仿宋_GB2312"/>
          <w:sz w:val="32"/>
          <w:szCs w:val="32"/>
          <w:lang w:val="en-US" w:eastAsia="zh-CN"/>
        </w:rPr>
        <w:t>“安全生产十五条措施”和省“五十条具体措施”要求</w:t>
      </w:r>
      <w:r>
        <w:rPr>
          <w:rFonts w:hint="eastAsia" w:ascii="仿宋" w:hAnsi="仿宋" w:eastAsia="仿宋" w:cs="仿宋"/>
          <w:sz w:val="32"/>
          <w:szCs w:val="32"/>
        </w:rPr>
        <w:t>各级各部门和企业开展</w:t>
      </w:r>
      <w:r>
        <w:rPr>
          <w:rFonts w:hint="eastAsia" w:ascii="仿宋" w:hAnsi="仿宋" w:eastAsia="仿宋" w:cs="仿宋"/>
          <w:sz w:val="32"/>
          <w:szCs w:val="32"/>
          <w:lang w:val="en-US" w:eastAsia="zh-CN"/>
        </w:rPr>
        <w:t>集中学习、宣传落实、制发手册等活动方式</w:t>
      </w:r>
      <w:r>
        <w:rPr>
          <w:rFonts w:hint="eastAsia" w:ascii="仿宋" w:hAnsi="仿宋" w:eastAsia="仿宋" w:cs="仿宋"/>
          <w:sz w:val="32"/>
          <w:szCs w:val="32"/>
        </w:rPr>
        <w:t>，实现宣传</w:t>
      </w:r>
      <w:r>
        <w:rPr>
          <w:rFonts w:hint="eastAsia" w:ascii="仿宋" w:hAnsi="仿宋" w:eastAsia="仿宋" w:cs="仿宋"/>
          <w:sz w:val="32"/>
          <w:szCs w:val="32"/>
          <w:lang w:val="en-US" w:eastAsia="zh-CN"/>
        </w:rPr>
        <w:t>学习</w:t>
      </w:r>
      <w:r>
        <w:rPr>
          <w:rFonts w:hint="eastAsia" w:ascii="仿宋" w:hAnsi="仿宋" w:eastAsia="仿宋" w:cs="仿宋"/>
          <w:sz w:val="32"/>
          <w:szCs w:val="32"/>
        </w:rPr>
        <w:t>全覆盖，让安全生产十五条措施深入人心。</w:t>
      </w:r>
    </w:p>
    <w:p>
      <w:pPr>
        <w:ind w:firstLine="643" w:firstLineChars="200"/>
        <w:rPr>
          <w:rFonts w:hint="eastAsia" w:ascii="仿宋_GB2312" w:hAnsi="仿宋_GB2312" w:eastAsia="仿宋_GB2312" w:cs="仿宋_GB2312"/>
          <w:sz w:val="32"/>
          <w:szCs w:val="32"/>
          <w:u w:val="none"/>
          <w:lang w:val="en-US" w:eastAsia="zh-CN"/>
        </w:rPr>
      </w:pPr>
      <w:r>
        <w:rPr>
          <w:rFonts w:hint="eastAsia" w:ascii="楷体" w:hAnsi="楷体" w:eastAsia="楷体" w:cs="楷体"/>
          <w:b/>
          <w:bCs/>
          <w:sz w:val="32"/>
          <w:szCs w:val="32"/>
          <w:lang w:val="en-US" w:eastAsia="zh-CN"/>
        </w:rPr>
        <w:t>（七）全力做好改革完善应急管理体系和能力建设工作。</w:t>
      </w:r>
      <w:r>
        <w:rPr>
          <w:rFonts w:hint="eastAsia" w:ascii="仿宋_GB2312" w:hAnsi="仿宋_GB2312" w:eastAsia="仿宋_GB2312" w:cs="仿宋_GB2312"/>
          <w:sz w:val="32"/>
          <w:szCs w:val="32"/>
          <w:lang w:val="en-US" w:eastAsia="zh-CN"/>
        </w:rPr>
        <w:t>省、平顶山市政府先后印发《关于改革完善应急管理体系的通知》，提出了明确的工作目标以及主要任务和保障措施。为加强领导，形成合力，</w:t>
      </w:r>
      <w:r>
        <w:rPr>
          <w:rFonts w:hint="eastAsia" w:cs="仿宋_GB2312"/>
          <w:sz w:val="32"/>
          <w:szCs w:val="32"/>
          <w:lang w:val="en-US" w:eastAsia="zh-CN"/>
        </w:rPr>
        <w:t>舞钢</w:t>
      </w:r>
      <w:r>
        <w:rPr>
          <w:rFonts w:hint="eastAsia" w:ascii="仿宋_GB2312" w:hAnsi="仿宋_GB2312" w:eastAsia="仿宋_GB2312" w:cs="仿宋_GB2312"/>
          <w:spacing w:val="0"/>
          <w:kern w:val="0"/>
          <w:sz w:val="32"/>
          <w:szCs w:val="32"/>
          <w:lang w:val="en-US" w:eastAsia="zh-CN"/>
        </w:rPr>
        <w:t>市政</w:t>
      </w:r>
      <w:r>
        <w:rPr>
          <w:rFonts w:hint="eastAsia" w:cs="仿宋_GB2312"/>
          <w:spacing w:val="0"/>
          <w:kern w:val="0"/>
          <w:sz w:val="32"/>
          <w:szCs w:val="32"/>
          <w:lang w:val="en-US" w:eastAsia="zh-CN"/>
        </w:rPr>
        <w:t>府</w:t>
      </w:r>
      <w:r>
        <w:rPr>
          <w:rFonts w:hint="eastAsia" w:ascii="仿宋_GB2312" w:hAnsi="仿宋_GB2312" w:eastAsia="仿宋_GB2312" w:cs="仿宋_GB2312"/>
          <w:spacing w:val="0"/>
          <w:kern w:val="0"/>
          <w:sz w:val="32"/>
          <w:szCs w:val="32"/>
          <w:lang w:val="en-US" w:eastAsia="zh-CN"/>
        </w:rPr>
        <w:t>印发了《舞钢市人民政府关于改革完善应急管理体系的通知》（舞政〔2019〕12 号）。成立了舞钢市人民政府应急救援总指挥部，下设防汛抗旱、生态环境、社会安全等共11个专项应急指挥部。</w:t>
      </w:r>
      <w:r>
        <w:rPr>
          <w:rFonts w:hint="eastAsia" w:ascii="仿宋_GB2312" w:hAnsi="仿宋_GB2312" w:eastAsia="仿宋_GB2312" w:cs="仿宋_GB2312"/>
          <w:sz w:val="32"/>
          <w:szCs w:val="32"/>
          <w:lang w:val="en-US" w:eastAsia="zh-CN"/>
        </w:rPr>
        <w:t>目前正在有序开展应急救援队伍建设、装备、物资准备工作。各乡（镇、街道）、景区、加油站、防汛、燃气、尾矿库等重点单位、重点企业都组建自己的应急队伍，并按照预案，制定计划，搞好应急演练</w:t>
      </w:r>
      <w:r>
        <w:rPr>
          <w:rFonts w:hint="eastAsia" w:cs="仿宋_GB2312"/>
          <w:sz w:val="32"/>
          <w:szCs w:val="32"/>
          <w:u w:val="none"/>
          <w:lang w:val="en-US" w:eastAsia="zh-CN"/>
        </w:rPr>
        <w:t>。</w:t>
      </w:r>
      <w:r>
        <w:rPr>
          <w:rFonts w:hint="eastAsia" w:cs="仿宋_GB2312"/>
          <w:b/>
          <w:bCs/>
          <w:sz w:val="32"/>
          <w:szCs w:val="32"/>
          <w:u w:val="none"/>
          <w:lang w:val="en-US" w:eastAsia="zh-CN"/>
        </w:rPr>
        <w:t>一是队伍建设情况：</w:t>
      </w:r>
      <w:r>
        <w:rPr>
          <w:rFonts w:hint="eastAsia" w:ascii="仿宋_GB2312" w:hAnsi="仿宋_GB2312" w:eastAsia="仿宋_GB2312" w:cs="仿宋_GB2312"/>
          <w:sz w:val="32"/>
          <w:szCs w:val="32"/>
          <w:lang w:val="en-US" w:eastAsia="zh-CN"/>
        </w:rPr>
        <w:t>我市共有乡镇办应急队伍14只，村（社区）救援队伍219支。相关部门应急队伍6支。应急挖掘机36台、铲车29台、工程车辆65辆。社会基层民间专业救援队伍两支162人，主要开展水域搜索，山地救援、城市寻人、灾害预防宣传、涉水相关灾害救援，并配备有专业的救援人员及救援装备。重点企业专业救援队伍两支78人，主要开展煤气及消防事故的应急救援，配备有专业的救援车辆、器材、检测设备等救援装备。上半年为全市乡镇办、村和相关部门分别佩发卫星电话29部，对讲机260部，更好应对突发事件的通信保障，为全市的应急救援保障服务处置紧急突发事件打下了扎实基础。</w:t>
      </w:r>
      <w:r>
        <w:rPr>
          <w:rFonts w:hint="eastAsia"/>
          <w:b/>
          <w:bCs/>
          <w:sz w:val="32"/>
          <w:szCs w:val="32"/>
          <w:lang w:eastAsia="zh-CN"/>
        </w:rPr>
        <w:t>二是应急预案情况：</w:t>
      </w:r>
      <w:r>
        <w:rPr>
          <w:rFonts w:hint="eastAsia" w:ascii="仿宋_GB2312" w:hAnsi="仿宋_GB2312" w:eastAsia="仿宋_GB2312" w:cs="仿宋_GB2312"/>
          <w:sz w:val="32"/>
          <w:szCs w:val="32"/>
          <w:lang w:val="en-US" w:eastAsia="zh-CN"/>
        </w:rPr>
        <w:t>市应急救援总指挥部办公室在统筹各行业分类应急预案的基础上，制定了舞钢市突发事件总体应急预案</w:t>
      </w:r>
      <w:r>
        <w:rPr>
          <w:rFonts w:hint="eastAsia" w:cs="仿宋_GB2312"/>
          <w:sz w:val="32"/>
          <w:szCs w:val="32"/>
          <w:lang w:val="en-US" w:eastAsia="zh-CN"/>
        </w:rPr>
        <w:t>。</w:t>
      </w:r>
      <w:r>
        <w:rPr>
          <w:rFonts w:hint="eastAsia"/>
          <w:sz w:val="32"/>
          <w:szCs w:val="32"/>
        </w:rPr>
        <w:t>目前，全市共编制应急预案79个，其中总体应急预案4个，部门应急预案17个，企业单位预案58个，初步搭建起了全市应急预案框架体系。</w:t>
      </w:r>
      <w:r>
        <w:rPr>
          <w:rFonts w:hint="eastAsia"/>
          <w:b/>
          <w:bCs/>
          <w:sz w:val="32"/>
          <w:szCs w:val="32"/>
          <w:lang w:eastAsia="zh-CN"/>
        </w:rPr>
        <w:t>三是演练开展情况：</w:t>
      </w:r>
      <w:r>
        <w:rPr>
          <w:rFonts w:hint="eastAsia" w:asciiTheme="minorEastAsia" w:hAnsiTheme="minorEastAsia"/>
          <w:sz w:val="32"/>
          <w:szCs w:val="32"/>
        </w:rPr>
        <w:t>半年来，相关部门及重点企业按照应急救援预案有真对性的进行应急演练，演练前制订演练方案，确定演练采取的形式，参演人员、参演车辆、科目设置、观摩人员，明确具体的演练方案，演练活动严格按照方案执行。特别是舞钢市民兵应急队在石漫滩水库汛期应急演练，舞钢中加矿业公司尾矿库汛期演练，安钢舞阳矿业公司应急演练，舞钢先锋水上救援队水上救援演练，校园五.一二防震逃生演练等。</w:t>
      </w:r>
      <w:r>
        <w:rPr>
          <w:rFonts w:hint="eastAsia"/>
          <w:sz w:val="32"/>
          <w:szCs w:val="32"/>
        </w:rPr>
        <w:t>全市各相关部门及重点企业共举行了10余次各类演练，参演人员2000余人次，转移群众300余人，各种救援装备及车辆20台次。通过开展应急演练活动，检验了应急预案，熟悉了工作流程，明确了资源需求和部门、人员职责，理顺了关系，检验了各部门应急处置与协同配合能力，综合检验了应急能力，提高了应急救援意识和处置能力。</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楷体" w:hAnsi="楷体" w:eastAsia="楷体" w:cs="楷体"/>
          <w:b/>
          <w:bCs/>
          <w:sz w:val="32"/>
          <w:szCs w:val="32"/>
          <w:lang w:val="en-US" w:eastAsia="zh-CN"/>
        </w:rPr>
        <w:t>（八）救灾工作扎实有效开展。</w:t>
      </w:r>
      <w:r>
        <w:rPr>
          <w:rFonts w:hint="eastAsia" w:ascii="仿宋_GB2312" w:hAnsi="仿宋_GB2312" w:eastAsia="仿宋_GB2312" w:cs="仿宋_GB2312"/>
          <w:sz w:val="32"/>
          <w:szCs w:val="32"/>
          <w:lang w:val="en-US" w:eastAsia="zh-CN"/>
        </w:rPr>
        <w:t>今年，我市自然灾害时有发生，点多面广，多灾并发，部分地方重复受灾，局部地区灾害叠加，灾情严重。应急管理局认真落实市委、市政府工作部署，积极组织有关部门抢险救灾，妥善安置受灾困难群众生产、生活，最大限度降低灾害损失，确保了社会大局稳定。</w:t>
      </w:r>
    </w:p>
    <w:p>
      <w:pPr>
        <w:keepNext w:val="0"/>
        <w:keepLines w:val="0"/>
        <w:pageBreakBefore w:val="0"/>
        <w:widowControl w:val="0"/>
        <w:numPr>
          <w:ilvl w:val="0"/>
          <w:numId w:val="0"/>
        </w:numPr>
        <w:kinsoku/>
        <w:wordWrap/>
        <w:overflowPunct/>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楷体" w:hAnsi="楷体" w:eastAsia="楷体" w:cs="楷体"/>
          <w:b/>
          <w:bCs/>
          <w:sz w:val="32"/>
          <w:szCs w:val="32"/>
          <w:lang w:val="en-US" w:eastAsia="zh-CN"/>
        </w:rPr>
        <w:t>（九）防震减灾工作有效推进。</w:t>
      </w:r>
      <w:r>
        <w:rPr>
          <w:rFonts w:hint="eastAsia" w:ascii="仿宋_GB2312" w:hAnsi="仿宋_GB2312" w:eastAsia="仿宋_GB2312" w:cs="仿宋_GB2312"/>
          <w:sz w:val="32"/>
          <w:szCs w:val="32"/>
          <w:lang w:val="en-US" w:eastAsia="zh-CN"/>
        </w:rPr>
        <w:t>完成防震减灾中心整体转隶工作；我市第一个地震预警台业已基本建成，地震预警台网的前期基础设施建设和设备安装调试业已全部完成，目前已并入国家、省级预警台并初步发挥作用，舞钢市计划所需的值班预警预报配套终端设备待采购安装后即可投入使用，全国地震灾害普查工作中的资料收集、数据采样、系统录入等工作已部分完成，地质勘探等后续工作正有序推进中。对地震应急预案进行了重新修订，待专家评审委员会通过后发布实施</w:t>
      </w:r>
      <w:r>
        <w:rPr>
          <w:rFonts w:hint="eastAsia" w:cs="仿宋_GB2312"/>
          <w:sz w:val="32"/>
          <w:szCs w:val="32"/>
          <w:lang w:val="en-US" w:eastAsia="zh-CN"/>
        </w:rPr>
        <w:t>。</w:t>
      </w:r>
    </w:p>
    <w:p>
      <w:pPr>
        <w:pStyle w:val="5"/>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firstLine="643"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楷体" w:hAnsi="楷体" w:eastAsia="楷体" w:cs="楷体"/>
          <w:b/>
          <w:bCs/>
          <w:kern w:val="2"/>
          <w:sz w:val="32"/>
          <w:szCs w:val="32"/>
          <w:lang w:val="en-US" w:eastAsia="zh-CN" w:bidi="ar-SA"/>
        </w:rPr>
        <w:t>(十)防汛抗旱与森林防灭火工作稳步进行。</w:t>
      </w:r>
      <w:r>
        <w:rPr>
          <w:rFonts w:hint="eastAsia" w:ascii="仿宋_GB2312" w:hAnsi="仿宋_GB2312" w:eastAsia="仿宋_GB2312" w:cs="仿宋_GB2312"/>
          <w:b/>
          <w:bCs/>
          <w:color w:val="auto"/>
          <w:sz w:val="32"/>
          <w:szCs w:val="32"/>
          <w:lang w:val="en-US" w:eastAsia="zh-CN"/>
        </w:rPr>
        <w:t>防汛抗旱指挥事务中心</w:t>
      </w:r>
      <w:r>
        <w:rPr>
          <w:rFonts w:hint="eastAsia" w:ascii="仿宋" w:hAnsi="仿宋" w:eastAsia="仿宋" w:cs="仿宋"/>
          <w:sz w:val="32"/>
          <w:szCs w:val="32"/>
          <w:lang w:val="en-US" w:eastAsia="zh-CN"/>
        </w:rPr>
        <w:t>3月31日，市委书记刘文祥组织召开市委常委会听取了防汛工作汇报。</w:t>
      </w:r>
      <w:r>
        <w:rPr>
          <w:rFonts w:hint="eastAsia" w:ascii="仿宋" w:hAnsi="仿宋" w:eastAsia="仿宋" w:cs="仿宋"/>
          <w:b w:val="0"/>
          <w:bCs w:val="0"/>
          <w:color w:val="auto"/>
          <w:sz w:val="32"/>
          <w:szCs w:val="32"/>
          <w:lang w:val="en-US" w:eastAsia="zh-CN"/>
        </w:rPr>
        <w:t>4月24日市委、市政府召开全市防汛工作会议对今年防汛工作进行再安排、再部署，</w:t>
      </w:r>
      <w:r>
        <w:rPr>
          <w:rFonts w:hint="eastAsia" w:ascii="仿宋" w:hAnsi="仿宋" w:eastAsia="仿宋" w:cs="仿宋"/>
          <w:sz w:val="32"/>
          <w:szCs w:val="32"/>
          <w:lang w:val="en-US" w:eastAsia="zh-CN"/>
        </w:rPr>
        <w:t>要求全市上下保持清醒头脑，坚持未雨绸缪，立足防大汛、抢大险、救大灾，下好先手棋、打好主动仗，把问题查找全面、把准备做在前面、把措施制定扎实，全面夯实防汛减灾基层基础和防汛应急处突能力建设，筑牢人民群众生命财产安全坚实屏障。</w:t>
      </w:r>
      <w:r>
        <w:rPr>
          <w:rFonts w:hint="eastAsia" w:ascii="仿宋_GB2312" w:hAnsi="仿宋_GB2312" w:cs="仿宋_GB2312"/>
          <w:b w:val="0"/>
          <w:bCs w:val="0"/>
          <w:color w:val="auto"/>
          <w:sz w:val="32"/>
          <w:szCs w:val="32"/>
          <w:lang w:val="en-US" w:eastAsia="zh-CN"/>
        </w:rPr>
        <w:t>全市24</w:t>
      </w:r>
      <w:r>
        <w:rPr>
          <w:rFonts w:hint="eastAsia" w:ascii="仿宋_GB2312" w:hAnsi="仿宋_GB2312" w:eastAsia="仿宋_GB2312" w:cs="仿宋_GB2312"/>
          <w:b w:val="0"/>
          <w:bCs w:val="0"/>
          <w:color w:val="auto"/>
          <w:sz w:val="32"/>
          <w:szCs w:val="32"/>
          <w:lang w:val="en-US" w:eastAsia="zh-CN"/>
        </w:rPr>
        <w:t>座中小型水库</w:t>
      </w:r>
      <w:r>
        <w:rPr>
          <w:rFonts w:hint="eastAsia" w:ascii="仿宋_GB2312" w:hAnsi="仿宋_GB2312" w:cs="仿宋_GB2312"/>
          <w:b w:val="0"/>
          <w:bCs w:val="0"/>
          <w:color w:val="auto"/>
          <w:sz w:val="32"/>
          <w:szCs w:val="32"/>
          <w:lang w:val="en-US" w:eastAsia="zh-CN"/>
        </w:rPr>
        <w:t>、</w:t>
      </w:r>
      <w:r>
        <w:rPr>
          <w:rFonts w:hint="eastAsia" w:ascii="仿宋_GB2312" w:hAnsi="仿宋_GB2312" w:eastAsia="仿宋_GB2312" w:cs="仿宋_GB2312"/>
          <w:b w:val="0"/>
          <w:bCs w:val="0"/>
          <w:color w:val="auto"/>
          <w:sz w:val="32"/>
          <w:szCs w:val="32"/>
          <w:lang w:val="en-US" w:eastAsia="zh-CN"/>
        </w:rPr>
        <w:t>1座中型水闸</w:t>
      </w:r>
      <w:r>
        <w:rPr>
          <w:rFonts w:hint="eastAsia" w:ascii="仿宋_GB2312" w:hAnsi="仿宋_GB2312" w:cs="仿宋_GB2312"/>
          <w:b w:val="0"/>
          <w:bCs w:val="0"/>
          <w:color w:val="auto"/>
          <w:sz w:val="32"/>
          <w:szCs w:val="32"/>
          <w:lang w:val="en-US" w:eastAsia="zh-CN"/>
        </w:rPr>
        <w:t>落实了防汛</w:t>
      </w:r>
      <w:r>
        <w:rPr>
          <w:rFonts w:hint="eastAsia" w:ascii="仿宋_GB2312" w:hAnsi="仿宋_GB2312" w:eastAsia="仿宋_GB2312" w:cs="仿宋_GB2312"/>
          <w:b w:val="0"/>
          <w:bCs w:val="0"/>
          <w:color w:val="auto"/>
          <w:sz w:val="32"/>
          <w:szCs w:val="32"/>
          <w:lang w:val="en-US" w:eastAsia="zh-CN"/>
        </w:rPr>
        <w:t>责任人</w:t>
      </w:r>
      <w:r>
        <w:rPr>
          <w:rFonts w:hint="eastAsia" w:ascii="仿宋_GB2312" w:hAnsi="仿宋_GB2312" w:cs="仿宋_GB2312"/>
          <w:b w:val="0"/>
          <w:bCs w:val="0"/>
          <w:color w:val="auto"/>
          <w:sz w:val="32"/>
          <w:szCs w:val="32"/>
          <w:lang w:val="en-US" w:eastAsia="zh-CN"/>
        </w:rPr>
        <w:t>。39</w:t>
      </w:r>
      <w:r>
        <w:rPr>
          <w:rFonts w:hint="eastAsia" w:ascii="仿宋_GB2312" w:hAnsi="仿宋_GB2312" w:eastAsia="仿宋_GB2312" w:cs="仿宋_GB2312"/>
          <w:b w:val="0"/>
          <w:bCs w:val="0"/>
          <w:color w:val="auto"/>
          <w:sz w:val="32"/>
          <w:szCs w:val="32"/>
          <w:lang w:val="en-US" w:eastAsia="zh-CN"/>
        </w:rPr>
        <w:t>个山洪灾害点</w:t>
      </w:r>
      <w:r>
        <w:rPr>
          <w:rFonts w:hint="eastAsia" w:ascii="仿宋_GB2312" w:hAnsi="仿宋_GB2312" w:cs="仿宋_GB2312"/>
          <w:b w:val="0"/>
          <w:bCs w:val="0"/>
          <w:color w:val="auto"/>
          <w:sz w:val="32"/>
          <w:szCs w:val="32"/>
          <w:lang w:val="en-US" w:eastAsia="zh-CN"/>
        </w:rPr>
        <w:t>建立了“五级责任体系”明确了各级负责人。2</w:t>
      </w:r>
      <w:r>
        <w:rPr>
          <w:rFonts w:hint="eastAsia" w:ascii="仿宋_GB2312" w:hAnsi="仿宋_GB2312" w:eastAsia="仿宋_GB2312" w:cs="仿宋_GB2312"/>
          <w:b w:val="0"/>
          <w:bCs w:val="0"/>
          <w:color w:val="auto"/>
          <w:sz w:val="32"/>
          <w:szCs w:val="32"/>
          <w:lang w:val="en-US" w:eastAsia="zh-CN"/>
        </w:rPr>
        <w:t>座尾矿库明确了</w:t>
      </w:r>
      <w:r>
        <w:rPr>
          <w:rFonts w:hint="eastAsia" w:ascii="仿宋_GB2312" w:hAnsi="仿宋_GB2312" w:cs="仿宋_GB2312"/>
          <w:b w:val="0"/>
          <w:bCs w:val="0"/>
          <w:color w:val="auto"/>
          <w:sz w:val="32"/>
          <w:szCs w:val="32"/>
          <w:lang w:val="en-US" w:eastAsia="zh-CN"/>
        </w:rPr>
        <w:t>市、乡、企业“三级包库负责人”</w:t>
      </w:r>
      <w:r>
        <w:rPr>
          <w:rFonts w:hint="eastAsia" w:ascii="仿宋_GB2312" w:hAnsi="仿宋_GB2312" w:eastAsia="仿宋_GB2312" w:cs="仿宋_GB2312"/>
          <w:b w:val="0"/>
          <w:bCs w:val="0"/>
          <w:color w:val="auto"/>
          <w:sz w:val="32"/>
          <w:szCs w:val="32"/>
          <w:lang w:val="en-US" w:eastAsia="zh-CN"/>
        </w:rPr>
        <w:t>和防治方案</w:t>
      </w:r>
      <w:r>
        <w:rPr>
          <w:rFonts w:hint="eastAsia" w:ascii="仿宋_GB2312" w:hAnsi="仿宋_GB2312" w:cs="仿宋_GB2312"/>
          <w:b w:val="0"/>
          <w:bCs w:val="0"/>
          <w:color w:val="auto"/>
          <w:sz w:val="32"/>
          <w:szCs w:val="32"/>
          <w:lang w:val="en-US" w:eastAsia="zh-CN"/>
        </w:rPr>
        <w:t>。17</w:t>
      </w:r>
      <w:r>
        <w:rPr>
          <w:rFonts w:hint="eastAsia" w:ascii="仿宋_GB2312" w:hAnsi="仿宋_GB2312" w:eastAsia="仿宋_GB2312" w:cs="仿宋_GB2312"/>
          <w:b w:val="0"/>
          <w:bCs w:val="0"/>
          <w:color w:val="auto"/>
          <w:sz w:val="32"/>
          <w:szCs w:val="32"/>
          <w:lang w:val="en-US" w:eastAsia="zh-CN"/>
        </w:rPr>
        <w:t>个地质灾害点</w:t>
      </w:r>
      <w:r>
        <w:rPr>
          <w:rFonts w:hint="eastAsia" w:ascii="仿宋_GB2312" w:hAnsi="仿宋_GB2312" w:cs="仿宋_GB2312"/>
          <w:b w:val="0"/>
          <w:bCs w:val="0"/>
          <w:color w:val="auto"/>
          <w:sz w:val="32"/>
          <w:szCs w:val="32"/>
          <w:lang w:val="en-US" w:eastAsia="zh-CN"/>
        </w:rPr>
        <w:t>将汛期地质灾害责任纳入“一网两长”体系，落实了责任单位、责任人、检测人、巡查人员责任。22</w:t>
      </w:r>
      <w:r>
        <w:rPr>
          <w:rFonts w:hint="eastAsia" w:ascii="仿宋_GB2312" w:hAnsi="仿宋_GB2312" w:eastAsia="仿宋_GB2312" w:cs="仿宋_GB2312"/>
          <w:b w:val="0"/>
          <w:bCs w:val="0"/>
          <w:color w:val="auto"/>
          <w:sz w:val="32"/>
          <w:szCs w:val="32"/>
          <w:lang w:val="en-US" w:eastAsia="zh-CN"/>
        </w:rPr>
        <w:t>处城市地下空间全面落实包保责任</w:t>
      </w:r>
      <w:r>
        <w:rPr>
          <w:rFonts w:hint="eastAsia" w:ascii="仿宋_GB2312" w:hAnsi="仿宋_GB2312" w:cs="仿宋_GB2312"/>
          <w:b w:val="0"/>
          <w:bCs w:val="0"/>
          <w:color w:val="auto"/>
          <w:sz w:val="32"/>
          <w:szCs w:val="32"/>
          <w:lang w:val="en-US" w:eastAsia="zh-CN"/>
        </w:rPr>
        <w:t>，认真做到防汛风险点全覆盖，防汛责任落实无遗漏。</w:t>
      </w:r>
      <w:r>
        <w:rPr>
          <w:rFonts w:hint="eastAsia" w:ascii="仿宋_GB2312" w:hAnsi="仿宋_GB2312" w:eastAsia="仿宋_GB2312" w:cs="仿宋_GB2312"/>
          <w:b w:val="0"/>
          <w:bCs w:val="0"/>
          <w:color w:val="auto"/>
          <w:kern w:val="2"/>
          <w:sz w:val="32"/>
          <w:szCs w:val="32"/>
          <w:lang w:val="en-US" w:eastAsia="zh-CN" w:bidi="ar-SA"/>
        </w:rPr>
        <w:t>为全面检验我市应对汛情灾害的能力，截止目前，我市各级共开展防汛培训18次，参加人数690人次；防汛演练18次，参加演练人数2100人次。</w:t>
      </w:r>
      <w:r>
        <w:rPr>
          <w:rFonts w:hint="eastAsia" w:ascii="仿宋_GB2312" w:hAnsi="仿宋_GB2312" w:eastAsia="仿宋_GB2312" w:cs="仿宋_GB2312"/>
          <w:b w:val="0"/>
          <w:bCs w:val="0"/>
          <w:color w:val="auto"/>
          <w:kern w:val="2"/>
          <w:sz w:val="32"/>
          <w:szCs w:val="32"/>
          <w:lang w:eastAsia="zh-CN" w:bidi="ar-SA"/>
        </w:rPr>
        <w:t>目前全市各级各部门防汛应急演练有序开</w:t>
      </w:r>
      <w:r>
        <w:rPr>
          <w:rFonts w:hint="eastAsia" w:ascii="仿宋_GB2312" w:hAnsi="仿宋_GB2312" w:eastAsia="仿宋_GB2312" w:cs="仿宋_GB2312"/>
          <w:b w:val="0"/>
          <w:bCs w:val="0"/>
          <w:color w:val="auto"/>
          <w:kern w:val="2"/>
          <w:sz w:val="32"/>
          <w:szCs w:val="32"/>
          <w:lang w:val="en-US" w:eastAsia="zh-CN" w:bidi="ar-SA"/>
        </w:rPr>
        <w:t>展，进一步检视了防汛工作机制、检验了防汛应急预案、锻炼了队伍、提升了保障能力、为确保我市今年安全度汛，为我市经济社会高质量发展保驾护航。</w:t>
      </w:r>
      <w:r>
        <w:rPr>
          <w:rFonts w:hint="eastAsia" w:ascii="仿宋_GB2312" w:hAnsi="仿宋_GB2312" w:eastAsia="仿宋_GB2312" w:cs="仿宋_GB2312"/>
          <w:b/>
          <w:bCs/>
          <w:sz w:val="32"/>
          <w:szCs w:val="32"/>
          <w:lang w:val="en-US" w:eastAsia="zh-CN"/>
        </w:rPr>
        <w:t>护林防灭火指挥事务中心</w:t>
      </w:r>
      <w:r>
        <w:rPr>
          <w:rFonts w:hint="eastAsia" w:ascii="仿宋_GB2312" w:hAnsi="仿宋_GB2312" w:eastAsia="仿宋_GB2312" w:cs="仿宋_GB2312"/>
          <w:b w:val="0"/>
          <w:bCs w:val="0"/>
          <w:sz w:val="32"/>
          <w:szCs w:val="32"/>
          <w:lang w:val="en-US" w:eastAsia="zh-CN"/>
        </w:rPr>
        <w:t>召开森林防火会议制定政策，狠抓落实。在森林防火紧要期市森林防灭火指挥部先后下发了关于森林防火的文件，要求上下狠抓落实，做到一级抓一级，层层明确责任，确保无任何纰漏。三是签订责任书，明确任务。市政府与各乡镇、街道办事处、市人民政府各相关部门、市直各单位共34个森林防灭火成员单位签订了森林防火目标责任书，乡镇与重点林区、村委签订了森林防灭火责任书，通过层层签订责任书，逐级分解防火任务，层层落实森林防火任务和责任，全市形成了上下一心、齐抓共管的良好氛围。在森林防火紧要期间为了提高全民防火意识，一方面是利用常规的宣传方式。召开市、乡镇、街道两级会议，张贴刷写宣传标语5000余条，出动宣传车300余次，印发防火宣传手册10000余册等。另一方面是明确宣传的重点。防火宣传着眼于群众，重点面向偏远山区、林区，特别是边远山村、林区。着力推进森林防火知识“进景区、进学校、进农村、进农户”，在广度和深度上狠下功夫，不留死角。反复的宣传，讲明森林火灾的危害性和做好森林防火工作的重要性，讲解各种野外用火的规章制度和基本知识，讲解扑火的基本方法和安全措施，宣传对火灾肇事者的处罚规定和典型案例。全面做好防火紧要期值班，要求林业部门充分利用森林防火监控中心在重点林区设立的5个监控摄像头，24小时实施防火监控，了解全市森林防火工作情况及火情火险动态，及时准确上请下达。进入防火紧要期以来，市森林防火指挥部、各责任部门实行24小时领导带班和专人值班制度，规范火警报告程序，明确领导值班责任，密切监控森林火情，做到早发现，早通报，为及时组织扑救、消灭森林火灾创造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五、下半年工作计划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1、持续构建应急管理体系，提升应急基础能力、应急救援能力、应急协同能力、应急保障能力。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2、健全应急预警机制、健全应急会商机制、健全应急联动机制、健全应急协调机制、健全调查评估机制。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3、进一步加强领导，落实责任，增强各乡</w:t>
      </w:r>
      <w:r>
        <w:rPr>
          <w:rFonts w:hint="eastAsia" w:cs="仿宋_GB2312"/>
          <w:sz w:val="32"/>
          <w:szCs w:val="32"/>
          <w:lang w:val="en-US" w:eastAsia="zh-CN"/>
        </w:rPr>
        <w:t>（</w:t>
      </w:r>
      <w:r>
        <w:rPr>
          <w:rFonts w:hint="eastAsia" w:ascii="仿宋_GB2312" w:hAnsi="仿宋_GB2312" w:eastAsia="仿宋_GB2312" w:cs="仿宋_GB2312"/>
          <w:sz w:val="32"/>
          <w:szCs w:val="32"/>
          <w:lang w:val="en-US" w:eastAsia="zh-CN"/>
        </w:rPr>
        <w:t>镇、街道</w:t>
      </w:r>
      <w:r>
        <w:rPr>
          <w:rFonts w:hint="eastAsia" w:cs="仿宋_GB2312"/>
          <w:sz w:val="32"/>
          <w:szCs w:val="32"/>
          <w:lang w:val="en-US" w:eastAsia="zh-CN"/>
        </w:rPr>
        <w:t>）、</w:t>
      </w:r>
      <w:r>
        <w:rPr>
          <w:rFonts w:hint="eastAsia" w:ascii="仿宋_GB2312" w:hAnsi="仿宋_GB2312" w:eastAsia="仿宋_GB2312" w:cs="仿宋_GB2312"/>
          <w:sz w:val="32"/>
          <w:szCs w:val="32"/>
          <w:lang w:val="en-US" w:eastAsia="zh-CN"/>
        </w:rPr>
        <w:t>各部门领导抓好安全生产工作的自觉性;继续深入开展安全生产专项整治和打非治违活动。做好全市安全生产督查检查和考评工作，有效督促各部门各单位切实落实安全生产责任，确保全市安全生产形势持续稳定好转。</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cs="仿宋_GB2312"/>
          <w:sz w:val="32"/>
          <w:szCs w:val="32"/>
          <w:lang w:val="en-US" w:eastAsia="zh-CN"/>
        </w:rPr>
        <w:t>4</w:t>
      </w:r>
      <w:r>
        <w:rPr>
          <w:rFonts w:hint="eastAsia" w:ascii="仿宋_GB2312" w:hAnsi="仿宋_GB2312" w:eastAsia="仿宋_GB2312" w:cs="仿宋_GB2312"/>
          <w:sz w:val="32"/>
          <w:szCs w:val="32"/>
          <w:lang w:val="en-US" w:eastAsia="zh-CN"/>
        </w:rPr>
        <w:t>、督促企业落实主体责任，做到“五落实五到位”，依法严查违法行为</w:t>
      </w:r>
      <w:r>
        <w:rPr>
          <w:rFonts w:hint="eastAsia" w:cs="仿宋_GB2312"/>
          <w:sz w:val="32"/>
          <w:szCs w:val="32"/>
          <w:lang w:val="en-US" w:eastAsia="zh-CN"/>
        </w:rPr>
        <w:t>，</w:t>
      </w:r>
      <w:r>
        <w:rPr>
          <w:rFonts w:hint="eastAsia" w:ascii="仿宋_GB2312" w:hAnsi="仿宋_GB2312" w:eastAsia="仿宋_GB2312" w:cs="仿宋_GB2312"/>
          <w:sz w:val="32"/>
          <w:szCs w:val="32"/>
          <w:lang w:val="en-US" w:eastAsia="zh-CN"/>
        </w:rPr>
        <w:t>持续开展隐患排查治理工作，消除各类隐患。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cs="仿宋_GB2312"/>
          <w:sz w:val="32"/>
          <w:szCs w:val="32"/>
          <w:lang w:val="en-US" w:eastAsia="zh-CN"/>
        </w:rPr>
        <w:t>5</w:t>
      </w:r>
      <w:r>
        <w:rPr>
          <w:rFonts w:hint="eastAsia" w:ascii="仿宋_GB2312" w:hAnsi="仿宋_GB2312" w:eastAsia="仿宋_GB2312" w:cs="仿宋_GB2312"/>
          <w:sz w:val="32"/>
          <w:szCs w:val="32"/>
          <w:lang w:val="en-US" w:eastAsia="zh-CN"/>
        </w:rPr>
        <w:t>、组织开展夏、秋、冬季度安全生产大检查活动</w:t>
      </w:r>
      <w:r>
        <w:rPr>
          <w:rFonts w:hint="eastAsia" w:cs="仿宋_GB2312"/>
          <w:sz w:val="32"/>
          <w:szCs w:val="32"/>
          <w:lang w:val="en-US" w:eastAsia="zh-CN"/>
        </w:rPr>
        <w:t>。</w:t>
      </w:r>
      <w:r>
        <w:rPr>
          <w:rFonts w:hint="eastAsia" w:ascii="仿宋_GB2312" w:hAnsi="仿宋_GB2312" w:eastAsia="仿宋_GB2312" w:cs="仿宋_GB2312"/>
          <w:sz w:val="32"/>
          <w:szCs w:val="32"/>
          <w:lang w:val="en-US" w:eastAsia="zh-CN"/>
        </w:rPr>
        <w:t>开展汛期尾矿库、十一黄金周、春节期间烟花爆竹、元旦春节双节等安全生产专项检査活动。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cs="仿宋_GB2312"/>
          <w:sz w:val="32"/>
          <w:szCs w:val="32"/>
          <w:lang w:val="en-US" w:eastAsia="zh-CN"/>
        </w:rPr>
        <w:t>6、</w:t>
      </w:r>
      <w:r>
        <w:rPr>
          <w:rFonts w:hint="eastAsia" w:ascii="仿宋_GB2312" w:hAnsi="仿宋_GB2312" w:eastAsia="仿宋_GB2312" w:cs="仿宋_GB2312"/>
          <w:sz w:val="32"/>
          <w:szCs w:val="32"/>
          <w:lang w:val="en-US" w:eastAsia="zh-CN"/>
        </w:rPr>
        <w:t>继续开展风险分级管控工作。通过“一个提升、三个全覆盖”，实现双重预防体系建设高质量发展、高标准推进，确保规模以上企业双重预防体系正产运转。</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cs="仿宋_GB2312"/>
          <w:sz w:val="32"/>
          <w:szCs w:val="32"/>
          <w:lang w:val="en-US" w:eastAsia="zh-CN"/>
        </w:rPr>
        <w:t>7</w:t>
      </w:r>
      <w:r>
        <w:rPr>
          <w:rFonts w:hint="eastAsia" w:ascii="仿宋_GB2312" w:hAnsi="仿宋_GB2312" w:eastAsia="仿宋_GB2312" w:cs="仿宋_GB2312"/>
          <w:sz w:val="32"/>
          <w:szCs w:val="32"/>
          <w:lang w:val="en-US" w:eastAsia="zh-CN"/>
        </w:rPr>
        <w:t>、继续加强安全生产宣传教育培训工作，提高生产经营单位的主体责任意识和安全法制意识</w:t>
      </w:r>
      <w:r>
        <w:rPr>
          <w:rFonts w:hint="eastAsia"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cs="仿宋_GB2312"/>
          <w:sz w:val="32"/>
          <w:szCs w:val="32"/>
          <w:lang w:val="en-US" w:eastAsia="zh-CN"/>
        </w:rPr>
        <w:t>8</w:t>
      </w:r>
      <w:r>
        <w:rPr>
          <w:rFonts w:hint="eastAsia" w:ascii="仿宋_GB2312" w:hAnsi="仿宋_GB2312" w:eastAsia="仿宋_GB2312" w:cs="仿宋_GB2312"/>
          <w:sz w:val="32"/>
          <w:szCs w:val="32"/>
          <w:lang w:val="en-US" w:eastAsia="zh-CN"/>
        </w:rPr>
        <w:t>、市委、市政府交办的其他工作。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cs="仿宋_GB2312"/>
          <w:sz w:val="32"/>
          <w:szCs w:val="32"/>
          <w:lang w:val="en-US" w:eastAsia="zh-CN"/>
        </w:rPr>
      </w:pPr>
      <w:r>
        <w:rPr>
          <w:rFonts w:hint="eastAsia"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default" w:ascii="仿宋_GB2312" w:hAnsi="仿宋_GB2312" w:eastAsia="仿宋_GB2312" w:cs="仿宋_GB2312"/>
          <w:sz w:val="32"/>
          <w:szCs w:val="32"/>
          <w:lang w:val="en-US" w:eastAsia="zh-CN"/>
        </w:rPr>
      </w:pPr>
      <w:r>
        <w:rPr>
          <w:rFonts w:hint="eastAsia" w:cs="仿宋_GB2312"/>
          <w:sz w:val="32"/>
          <w:szCs w:val="32"/>
          <w:lang w:val="en-US" w:eastAsia="zh-CN"/>
        </w:rPr>
        <w:t xml:space="preserve">                       </w:t>
      </w:r>
      <w:r>
        <w:rPr>
          <w:rFonts w:hint="eastAsia" w:ascii="仿宋_GB2312" w:hAnsi="仿宋_GB2312" w:eastAsia="仿宋_GB2312" w:cs="仿宋_GB2312"/>
          <w:sz w:val="32"/>
          <w:szCs w:val="32"/>
          <w:lang w:val="en-US" w:eastAsia="zh-CN"/>
        </w:rPr>
        <w:t>202</w:t>
      </w:r>
      <w:r>
        <w:rPr>
          <w:rFonts w:hint="eastAsia" w:cs="仿宋_GB2312"/>
          <w:sz w:val="32"/>
          <w:szCs w:val="32"/>
          <w:lang w:val="en-US" w:eastAsia="zh-CN"/>
        </w:rPr>
        <w:t>2</w:t>
      </w:r>
      <w:r>
        <w:rPr>
          <w:rFonts w:hint="eastAsia" w:ascii="仿宋_GB2312" w:hAnsi="仿宋_GB2312" w:eastAsia="仿宋_GB2312" w:cs="仿宋_GB2312"/>
          <w:sz w:val="32"/>
          <w:szCs w:val="32"/>
          <w:lang w:val="en-US" w:eastAsia="zh-CN"/>
        </w:rPr>
        <w:t>年6月</w:t>
      </w:r>
      <w:r>
        <w:rPr>
          <w:rFonts w:hint="eastAsia" w:cs="仿宋_GB2312"/>
          <w:sz w:val="32"/>
          <w:szCs w:val="32"/>
          <w:lang w:val="en-US" w:eastAsia="zh-CN"/>
        </w:rPr>
        <w:t>10</w:t>
      </w:r>
      <w:r>
        <w:rPr>
          <w:rFonts w:hint="eastAsia" w:ascii="仿宋_GB2312" w:hAnsi="仿宋_GB2312" w:eastAsia="仿宋_GB2312" w:cs="仿宋_GB2312"/>
          <w:sz w:val="32"/>
          <w:szCs w:val="32"/>
          <w:lang w:val="en-US" w:eastAsia="zh-CN"/>
        </w:rPr>
        <w:t>日</w:t>
      </w:r>
    </w:p>
    <w:sectPr>
      <w:footerReference r:id="rId3" w:type="default"/>
      <w:pgSz w:w="11906" w:h="16838"/>
      <w:pgMar w:top="1701" w:right="1417" w:bottom="1417" w:left="141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auto"/>
    <w:pitch w:val="default"/>
    <w:sig w:usb0="A0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JlNmFhODgwZTQyZGFkNzA4ZWUyMGE4ODY3M2Q3MTAifQ=="/>
  </w:docVars>
  <w:rsids>
    <w:rsidRoot w:val="53735071"/>
    <w:rsid w:val="039803D9"/>
    <w:rsid w:val="04486763"/>
    <w:rsid w:val="046E0C16"/>
    <w:rsid w:val="097261ED"/>
    <w:rsid w:val="09936F51"/>
    <w:rsid w:val="0A2B29F5"/>
    <w:rsid w:val="10BB3263"/>
    <w:rsid w:val="1128251A"/>
    <w:rsid w:val="115D2029"/>
    <w:rsid w:val="1BB63451"/>
    <w:rsid w:val="1D36323B"/>
    <w:rsid w:val="20B8192E"/>
    <w:rsid w:val="356E7A73"/>
    <w:rsid w:val="3E6F6B1F"/>
    <w:rsid w:val="454A5A8A"/>
    <w:rsid w:val="45F61BD9"/>
    <w:rsid w:val="463329D9"/>
    <w:rsid w:val="4AA95AF9"/>
    <w:rsid w:val="4C331C21"/>
    <w:rsid w:val="4D2B7790"/>
    <w:rsid w:val="532E7675"/>
    <w:rsid w:val="5336165D"/>
    <w:rsid w:val="53735071"/>
    <w:rsid w:val="55160A16"/>
    <w:rsid w:val="559063C7"/>
    <w:rsid w:val="57B80E7E"/>
    <w:rsid w:val="5C207A21"/>
    <w:rsid w:val="5C3B1730"/>
    <w:rsid w:val="64BD357D"/>
    <w:rsid w:val="66783FA1"/>
    <w:rsid w:val="676F01EB"/>
    <w:rsid w:val="6BD26B6E"/>
    <w:rsid w:val="6D6D3B62"/>
    <w:rsid w:val="6F3905A3"/>
    <w:rsid w:val="74993F17"/>
    <w:rsid w:val="762901E1"/>
    <w:rsid w:val="76CE6494"/>
    <w:rsid w:val="78F12BCE"/>
    <w:rsid w:val="7AC25029"/>
    <w:rsid w:val="7CB843F0"/>
    <w:rsid w:val="7E1C74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仿宋_GB2312" w:eastAsia="仿宋_GB2312" w:cs="仿宋_GB2312"/>
      <w:kern w:val="2"/>
      <w:sz w:val="32"/>
      <w:lang w:val="en-US" w:eastAsia="zh-CN" w:bidi="ar-SA"/>
    </w:rPr>
  </w:style>
  <w:style w:type="paragraph" w:styleId="2">
    <w:name w:val="heading 1"/>
    <w:basedOn w:val="1"/>
    <w:next w:val="1"/>
    <w:qFormat/>
    <w:uiPriority w:val="9"/>
    <w:pPr>
      <w:spacing w:before="100" w:beforeAutospacing="1" w:after="100" w:afterAutospacing="1"/>
      <w:jc w:val="left"/>
      <w:outlineLvl w:val="0"/>
    </w:pPr>
    <w:rPr>
      <w:rFonts w:hint="eastAsia" w:ascii="宋体" w:hAnsi="宋体" w:cs="宋体"/>
      <w:b/>
      <w:kern w:val="44"/>
      <w:sz w:val="48"/>
      <w:szCs w:val="48"/>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99"/>
    <w:pPr>
      <w:spacing w:after="120"/>
    </w:pPr>
  </w:style>
  <w:style w:type="paragraph" w:styleId="4">
    <w:name w:val="Body Text Indent"/>
    <w:basedOn w:val="1"/>
    <w:next w:val="5"/>
    <w:unhideWhenUsed/>
    <w:qFormat/>
    <w:uiPriority w:val="99"/>
    <w:pPr>
      <w:spacing w:after="120"/>
      <w:ind w:left="420" w:leftChars="200"/>
    </w:pPr>
  </w:style>
  <w:style w:type="paragraph" w:styleId="5">
    <w:name w:val="Body Text First Indent 2"/>
    <w:basedOn w:val="4"/>
    <w:next w:val="1"/>
    <w:qFormat/>
    <w:uiPriority w:val="0"/>
    <w:pPr>
      <w:ind w:firstLine="420" w:firstLineChars="200"/>
    </w:pPr>
    <w:rPr>
      <w:rFonts w:eastAsia="仿宋_GB2312"/>
      <w:sz w:val="32"/>
      <w:szCs w:val="20"/>
    </w:rPr>
  </w:style>
  <w:style w:type="paragraph" w:styleId="6">
    <w:name w:val="footer"/>
    <w:basedOn w:val="1"/>
    <w:next w:val="1"/>
    <w:qFormat/>
    <w:uiPriority w:val="0"/>
    <w:pPr>
      <w:tabs>
        <w:tab w:val="center" w:pos="4153"/>
        <w:tab w:val="right" w:pos="8306"/>
      </w:tabs>
      <w:snapToGrid w:val="0"/>
      <w:jc w:val="left"/>
    </w:pPr>
    <w:rPr>
      <w:sz w:val="18"/>
    </w:rPr>
  </w:style>
  <w:style w:type="paragraph" w:styleId="7">
    <w:name w:val="header"/>
    <w:basedOn w:val="1"/>
    <w:next w:val="6"/>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100" w:beforeLines="0" w:beforeAutospacing="1" w:after="100" w:afterLines="0" w:afterAutospacing="1"/>
      <w:ind w:left="0" w:right="0"/>
      <w:jc w:val="left"/>
    </w:pPr>
    <w:rPr>
      <w:rFonts w:ascii="Calibri" w:hAnsi="Calibri" w:eastAsia="宋体" w:cs="Times New Roman"/>
      <w:kern w:val="0"/>
      <w:sz w:val="24"/>
      <w:szCs w:val="22"/>
      <w:lang w:val="en-US" w:eastAsia="zh-CN" w:bidi="ar-SA"/>
    </w:rPr>
  </w:style>
  <w:style w:type="character" w:styleId="11">
    <w:name w:val="Strong"/>
    <w:basedOn w:val="10"/>
    <w:qFormat/>
    <w:uiPriority w:val="0"/>
    <w:rPr>
      <w:b/>
    </w:rPr>
  </w:style>
  <w:style w:type="character" w:styleId="12">
    <w:name w:val="Hyperlink"/>
    <w:basedOn w:val="10"/>
    <w:qFormat/>
    <w:uiPriority w:val="0"/>
    <w:rPr>
      <w:color w:val="0000FF"/>
      <w:u w:val="single"/>
    </w:rPr>
  </w:style>
  <w:style w:type="paragraph" w:styleId="13">
    <w:name w:val="List Paragraph"/>
    <w:basedOn w:val="1"/>
    <w:qFormat/>
    <w:uiPriority w:val="34"/>
    <w:pPr>
      <w:ind w:firstLine="420" w:firstLineChars="200"/>
    </w:pPr>
  </w:style>
  <w:style w:type="character" w:customStyle="1" w:styleId="14">
    <w:name w:val="NormalCharacter"/>
    <w:link w:val="15"/>
    <w:semiHidden/>
    <w:qFormat/>
    <w:uiPriority w:val="0"/>
  </w:style>
  <w:style w:type="paragraph" w:customStyle="1" w:styleId="15">
    <w:name w:val="UserStyle_0"/>
    <w:basedOn w:val="1"/>
    <w:link w:val="14"/>
    <w:semiHidden/>
    <w:qFormat/>
    <w:uiPriority w:val="0"/>
    <w:pPr>
      <w:jc w:val="both"/>
      <w:textAlignment w:val="baseline"/>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7813</Words>
  <Characters>7979</Characters>
  <Lines>0</Lines>
  <Paragraphs>0</Paragraphs>
  <TotalTime>11</TotalTime>
  <ScaleCrop>false</ScaleCrop>
  <LinksUpToDate>false</LinksUpToDate>
  <CharactersWithSpaces>8053</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2019-05-17T00:15:00Z</dcterms:created>
  <dc:creator>ocean</dc:creator>
  <cp:lastModifiedBy>明明就这样</cp:lastModifiedBy>
  <cp:lastPrinted>2021-06-10T07:20:00Z</cp:lastPrinted>
  <dcterms:modified xsi:type="dcterms:W3CDTF">2022-06-20T08:56:13Z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1578FAA7765543159E7F9C8D9059551C</vt:lpwstr>
  </property>
</Properties>
</file>