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BE451">
      <w:pPr>
        <w:widowControl w:val="0"/>
        <w:wordWrap/>
        <w:adjustRightInd/>
        <w:snapToGrid/>
        <w:spacing w:before="0" w:after="0" w:line="600" w:lineRule="exact"/>
        <w:ind w:left="11" w:right="112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5"/>
          <w:sz w:val="44"/>
          <w:lang w:val="en-US" w:eastAsia="zh-CN"/>
        </w:rPr>
      </w:pPr>
    </w:p>
    <w:p w14:paraId="15791A4D">
      <w:pPr>
        <w:pStyle w:val="2"/>
        <w:widowControl w:val="0"/>
        <w:wordWrap/>
        <w:adjustRightInd/>
        <w:snapToGrid/>
        <w:spacing w:before="178" w:after="0" w:line="600" w:lineRule="exact"/>
        <w:ind w:left="16" w:right="112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4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44"/>
          <w:szCs w:val="44"/>
          <w:lang w:eastAsia="zh-CN"/>
        </w:rPr>
        <w:t>舞钢市</w:t>
      </w:r>
      <w:r>
        <w:rPr>
          <w:rFonts w:hint="eastAsia" w:ascii="方正小标宋_GBK" w:hAnsi="方正小标宋_GBK" w:eastAsia="方正小标宋_GBK" w:cs="方正小标宋_GBK"/>
          <w:spacing w:val="-4"/>
          <w:sz w:val="44"/>
          <w:szCs w:val="44"/>
        </w:rPr>
        <w:t>空气质量持续改善</w:t>
      </w:r>
      <w:r>
        <w:rPr>
          <w:rFonts w:hint="eastAsia" w:ascii="方正小标宋_GBK" w:hAnsi="方正小标宋_GBK" w:eastAsia="方正小标宋_GBK" w:cs="方正小标宋_GBK"/>
          <w:spacing w:val="-4"/>
          <w:sz w:val="44"/>
          <w:szCs w:val="44"/>
          <w:lang w:eastAsia="zh-CN"/>
        </w:rPr>
        <w:t>实施方案</w:t>
      </w:r>
    </w:p>
    <w:p w14:paraId="2B88A2E5">
      <w:pPr>
        <w:pStyle w:val="2"/>
        <w:widowControl w:val="0"/>
        <w:wordWrap/>
        <w:adjustRightInd/>
        <w:snapToGrid/>
        <w:spacing w:before="178" w:after="0" w:line="600" w:lineRule="exact"/>
        <w:ind w:left="16" w:right="112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（征求意见稿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）</w:t>
      </w:r>
    </w:p>
    <w:p w14:paraId="6D532456">
      <w:pPr>
        <w:pStyle w:val="2"/>
        <w:widowControl w:val="0"/>
        <w:wordWrap/>
        <w:adjustRightInd/>
        <w:snapToGrid/>
        <w:spacing w:before="232" w:after="0" w:line="600" w:lineRule="exact"/>
        <w:ind w:lef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61BD9751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269" w:firstLine="640"/>
        <w:jc w:val="both"/>
        <w:textAlignment w:val="auto"/>
        <w:outlineLvl w:val="9"/>
        <w:rPr>
          <w:rFonts w:hint="eastAsia" w:ascii="仿宋" w:hAnsi="仿宋" w:eastAsia="仿宋" w:cs="仿宋"/>
          <w:spacing w:val="-9"/>
          <w:sz w:val="32"/>
          <w:szCs w:val="32"/>
        </w:rPr>
      </w:pPr>
      <w:r>
        <w:rPr>
          <w:rFonts w:hint="eastAsia" w:ascii="仿宋" w:hAnsi="仿宋" w:eastAsia="仿宋" w:cs="仿宋"/>
          <w:spacing w:val="-9"/>
          <w:sz w:val="32"/>
          <w:szCs w:val="32"/>
        </w:rPr>
        <w:t>坚持以习近平新时代中国特色社会主义思想为指导，全面贯彻党的二十大、二十届二中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、三中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全会精神，深入践行习近平生态文明思想，全面落实全国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全省、全市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生态环境保护大会部署，坚持稳中求进工作总基调，以改善空气质量为核心，以降低PM</w:t>
      </w:r>
      <w:r>
        <w:rPr>
          <w:rFonts w:hint="eastAsia" w:ascii="仿宋" w:hAnsi="仿宋" w:eastAsia="仿宋" w:cs="仿宋"/>
          <w:spacing w:val="-9"/>
          <w:sz w:val="32"/>
          <w:szCs w:val="32"/>
          <w:vertAlign w:val="subscript"/>
        </w:rPr>
        <w:t>2.5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（细颗粒物）浓度为主线，以协同推进降碳、减污、扩绿、增长为总抓手，以减少重污染天气和解决人民群众身边的突出大气环境问题为重点，大力推动氮氧化物和VOCs（挥发性有机物）协同减排，加快推动产业结构、能源结构、交通运输结构优化调整，完善大气环境管理体系，有效提升污染防治能力，推动大气污染综合治理、系统治理、源头治理，加快形成绿色低碳生产生活方式，努力实现环境、经济和社会效益多赢，建设人与自然和谐共生的美丽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舞钢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。</w:t>
      </w:r>
    </w:p>
    <w:p w14:paraId="49957663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812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pacing w:val="-5"/>
          <w:sz w:val="32"/>
          <w:szCs w:val="32"/>
        </w:rPr>
        <w:t>、优化产业结构，促进产业绿色发展</w:t>
      </w:r>
    </w:p>
    <w:p w14:paraId="7CD1224F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106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严把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两高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项目准入关口。</w:t>
      </w:r>
      <w:r>
        <w:rPr>
          <w:rFonts w:hint="eastAsia" w:ascii="仿宋" w:hAnsi="仿宋" w:eastAsia="仿宋" w:cs="仿宋"/>
          <w:sz w:val="32"/>
          <w:szCs w:val="32"/>
        </w:rPr>
        <w:t>严格落实国家和省“两高”项目相关要求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highlight w:val="none"/>
          <w:lang w:val="en-US" w:eastAsia="zh-CN"/>
        </w:rPr>
        <w:t>严禁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highlight w:val="none"/>
        </w:rPr>
        <w:t>新增钢铁产能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严格执行有关行业产能置换政策，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被置换产能及其配套设施</w:t>
      </w:r>
      <w:r>
        <w:rPr>
          <w:rFonts w:hint="eastAsia" w:ascii="仿宋" w:hAnsi="仿宋" w:eastAsia="仿宋" w:cs="仿宋"/>
          <w:sz w:val="32"/>
          <w:szCs w:val="32"/>
        </w:rPr>
        <w:t>关停后，新建项目方可投产。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国家、省绩效分级重点行业以及涉及锅炉</w:t>
      </w:r>
      <w:r>
        <w:rPr>
          <w:rFonts w:hint="eastAsia" w:ascii="仿宋" w:hAnsi="仿宋" w:eastAsia="仿宋" w:cs="仿宋"/>
          <w:sz w:val="32"/>
          <w:szCs w:val="32"/>
        </w:rPr>
        <w:t>炉窑的其他行业，新建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</w:t>
      </w:r>
      <w:r>
        <w:rPr>
          <w:rFonts w:hint="eastAsia" w:ascii="仿宋" w:hAnsi="仿宋" w:eastAsia="仿宋" w:cs="仿宋"/>
          <w:sz w:val="32"/>
          <w:szCs w:val="32"/>
        </w:rPr>
        <w:t>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建）</w:t>
      </w:r>
      <w:r>
        <w:rPr>
          <w:rFonts w:hint="eastAsia" w:ascii="仿宋" w:hAnsi="仿宋" w:eastAsia="仿宋" w:cs="仿宋"/>
          <w:sz w:val="32"/>
          <w:szCs w:val="32"/>
        </w:rPr>
        <w:t>项目原则上达到环境绩效A级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国内清洁生产先进水平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highlight w:val="none"/>
          <w:lang w:val="en-US" w:eastAsia="zh-CN"/>
        </w:rPr>
        <w:t>推进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highlight w:val="none"/>
        </w:rPr>
        <w:t>钢铁、焦化、烧结一体化布局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highlight w:val="none"/>
          <w:lang w:val="en-US" w:eastAsia="zh-CN"/>
        </w:rPr>
        <w:t>大幅减少独立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highlight w:val="none"/>
        </w:rPr>
        <w:t>烧结、球团和热轧企业及工序，推动高炉-转炉长流程炼钢转型为电炉短流程炼钢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发展和改革委员会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市工业信息化和商务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按职责分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工负责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）</w:t>
      </w:r>
    </w:p>
    <w:p w14:paraId="7AA70FC6">
      <w:pPr>
        <w:pStyle w:val="2"/>
        <w:widowControl w:val="0"/>
        <w:wordWrap/>
        <w:autoSpaceDE w:val="0"/>
        <w:autoSpaceDN w:val="0"/>
        <w:adjustRightInd/>
        <w:snapToGrid/>
        <w:spacing w:before="6" w:after="0" w:line="600" w:lineRule="exact"/>
        <w:ind w:right="264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）加快淘汰落后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低效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产能。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落实国家产业政策，进一步提高落后产能能耗、环保、质量、安全、技术等要求，将大气污染物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排放强度高、清洁生产水平低、治理难度大以及产能过剩行业的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工艺和装备纳入淘汰范围，逐步退出限制类涉气行业工艺和装备；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highlight w:val="none"/>
        </w:rPr>
        <w:t>加快淘汰步进式烧结机、球团竖炉、独立烧结（球团</w:t>
      </w:r>
      <w:r>
        <w:rPr>
          <w:rFonts w:hint="eastAsia" w:ascii="仿宋" w:hAnsi="仿宋" w:eastAsia="仿宋" w:cs="仿宋"/>
          <w:color w:val="000000"/>
          <w:spacing w:val="-159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highlight w:val="none"/>
        </w:rPr>
        <w:t>、独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highlight w:val="none"/>
        </w:rPr>
        <w:t>立热轧工序以及半封闭式硅锰合金、镍铁、高碳铬铁、高碳锰铁</w:t>
      </w:r>
      <w:r>
        <w:rPr>
          <w:rFonts w:hint="eastAsia" w:ascii="仿宋" w:hAnsi="仿宋" w:eastAsia="仿宋" w:cs="仿宋"/>
          <w:color w:val="000000"/>
          <w:spacing w:val="-7"/>
          <w:sz w:val="32"/>
          <w:szCs w:val="32"/>
          <w:highlight w:val="none"/>
        </w:rPr>
        <w:t>电炉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highlight w:val="none"/>
          <w:lang w:val="en-US" w:eastAsia="zh-CN"/>
        </w:rPr>
        <w:t>鼓励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highlight w:val="none"/>
        </w:rPr>
        <w:t>砖瓦行业单条6000万标砖/年以下烧结砖及烧结空心砌块生产线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highlight w:val="none"/>
          <w:lang w:val="en-US" w:eastAsia="zh-CN"/>
        </w:rPr>
        <w:t>关停退出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工业信息化和商务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发展和改革委员会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、生态环境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按职责分工负责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）</w:t>
      </w:r>
    </w:p>
    <w:p w14:paraId="3F823E72">
      <w:pPr>
        <w:pStyle w:val="2"/>
        <w:widowControl w:val="0"/>
        <w:wordWrap/>
        <w:autoSpaceDE w:val="0"/>
        <w:autoSpaceDN w:val="0"/>
        <w:adjustRightInd/>
        <w:snapToGrid/>
        <w:spacing w:after="0" w:line="600" w:lineRule="exact"/>
        <w:ind w:right="109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）开展传统产业集群升级改造。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结合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产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业集群特点，制定涉气产业集群发展规划和专项整治方案，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进一步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排查不符合城市建设规划、行业发展规划、生态环境功能定位的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重污染企业，依法淘汰关停一批、搬迁入园一批、就地改造一批、</w:t>
      </w:r>
      <w:r>
        <w:rPr>
          <w:rFonts w:hint="eastAsia" w:ascii="仿宋" w:hAnsi="仿宋" w:eastAsia="仿宋" w:cs="仿宋"/>
          <w:sz w:val="32"/>
          <w:szCs w:val="32"/>
        </w:rPr>
        <w:t>做优做强一批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，提升产业集群绿色发展水平</w:t>
      </w:r>
      <w:r>
        <w:rPr>
          <w:rFonts w:ascii="仿宋" w:hAnsi="仿宋" w:eastAsia="仿宋" w:cs="宋体"/>
          <w:spacing w:val="25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实施“散乱污”企业动态清零，坚决杜绝“散乱污”企业死灰复燃、异地转移。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highlight w:val="none"/>
        </w:rPr>
        <w:t>鼓励因地制宜建设集中供热中心、集中喷涂中心、有机溶剂集中回收处置中心、活性炭集中再生中心等“绿岛”</w:t>
      </w:r>
      <w:r>
        <w:rPr>
          <w:rFonts w:hint="eastAsia" w:ascii="仿宋" w:hAnsi="仿宋" w:eastAsia="仿宋" w:cs="仿宋"/>
          <w:color w:val="000000"/>
          <w:spacing w:val="-53"/>
          <w:sz w:val="32"/>
          <w:szCs w:val="32"/>
          <w:highlight w:val="none"/>
        </w:rPr>
        <w:t>项目</w:t>
      </w:r>
      <w:r>
        <w:rPr>
          <w:rFonts w:hint="eastAsia" w:ascii="仿宋" w:hAnsi="仿宋" w:eastAsia="仿宋" w:cs="仿宋"/>
          <w:color w:val="000000"/>
          <w:spacing w:val="-53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发展和改革委员会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市工业信息化和商务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自然资源和规划局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按职责分工负责）</w:t>
      </w:r>
    </w:p>
    <w:p w14:paraId="5E927603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111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）加快壮大绿色环保产业。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加大政策支持力度，发展环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保装备与服务产业，鼓励环境污染第三方治理，引导社会资本积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极参与。支持重大核心技术研发，促进大气污染治理重大技术和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装备产业化发展，营造公平竞争环境，推动产业健康有序发展。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加大绿色低碳技术研发和推广力度，围绕钢铁、建材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等重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点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行业，实施生产工艺深度脱碳、工业流程再造、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电能替代改造、二氧化碳回收循环利用等技术示范工程。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发展和改革委员会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牵头，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工业信息化和商务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局配合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）</w:t>
      </w:r>
    </w:p>
    <w:p w14:paraId="045C6A29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812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pacing w:val="-5"/>
          <w:sz w:val="32"/>
          <w:szCs w:val="32"/>
        </w:rPr>
        <w:t>、优化能源结构，加快能源绿色低碳发展</w:t>
      </w:r>
    </w:p>
    <w:p w14:paraId="11AE9F9F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267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）大力发展清洁能源。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加快推进风电和集中式光伏规模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化开发，开展“光伏+”公共建筑屋顶提速行动，建设一批规模化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开发项目；</w:t>
      </w:r>
      <w:r>
        <w:rPr>
          <w:rFonts w:hint="eastAsia" w:ascii="仿宋" w:hAnsi="仿宋" w:eastAsia="仿宋" w:cs="仿宋"/>
          <w:color w:val="000000"/>
          <w:spacing w:val="-9"/>
          <w:sz w:val="32"/>
          <w:szCs w:val="32"/>
          <w:highlight w:val="none"/>
        </w:rPr>
        <w:t>加快加氢站、氢电油</w:t>
      </w:r>
      <w:r>
        <w:rPr>
          <w:rFonts w:hint="eastAsia" w:ascii="仿宋" w:hAnsi="仿宋" w:eastAsia="仿宋" w:cs="仿宋"/>
          <w:color w:val="000000"/>
          <w:spacing w:val="-5"/>
          <w:sz w:val="32"/>
          <w:szCs w:val="32"/>
          <w:highlight w:val="none"/>
        </w:rPr>
        <w:t>气综合能源站建设。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2025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年，非化石</w:t>
      </w: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</w:rPr>
        <w:t>能源消费比重达到</w:t>
      </w: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pacing w:val="-21"/>
          <w:sz w:val="32"/>
          <w:szCs w:val="32"/>
          <w:highlight w:val="none"/>
        </w:rPr>
        <w:t>以上，电能占终端能源消费比重达到</w:t>
      </w:r>
      <w:r>
        <w:rPr>
          <w:rFonts w:hint="eastAsia" w:ascii="仿宋" w:hAnsi="仿宋" w:eastAsia="仿宋" w:cs="仿宋"/>
          <w:spacing w:val="-21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spacing w:val="-5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pacing w:val="-56"/>
          <w:sz w:val="32"/>
          <w:szCs w:val="32"/>
          <w:highlight w:val="none"/>
        </w:rPr>
        <w:t>以上</w:t>
      </w:r>
      <w:r>
        <w:rPr>
          <w:rFonts w:hint="eastAsia" w:ascii="仿宋" w:hAnsi="仿宋" w:eastAsia="仿宋" w:cs="仿宋"/>
          <w:spacing w:val="-5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外引输气能力达到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平顶山要求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，外电入市规模稳步提升</w:t>
      </w:r>
      <w:r>
        <w:rPr>
          <w:rFonts w:hint="eastAsia" w:ascii="仿宋" w:hAnsi="仿宋" w:eastAsia="仿宋" w:cs="仿宋"/>
          <w:spacing w:val="-56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发展和改革委员会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负责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）</w:t>
      </w:r>
    </w:p>
    <w:p w14:paraId="5378E5ED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170" w:right="268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）严格合理控制煤炭消费总量。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平顶山市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煤炭消费总量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控制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lang w:eastAsia="zh-CN"/>
        </w:rPr>
        <w:t>要求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，确保完成平顶山市下达的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“十四五”煤炭消费总量控制任务。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重点压减非电行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业煤炭消费，煤矸石、原料用煤不纳入煤炭消费总量考核。全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新建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改扩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建）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煤项目实施煤炭等量或减量替代，替代方案不完善的不予审批，不得将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石油焦、焦炭、兰炭等高污染燃料作为煤炭减量替代措施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发展和改革委员会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牵头，生态环境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局配合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）</w:t>
      </w:r>
    </w:p>
    <w:p w14:paraId="5BC4D920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170" w:right="231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）积极开展燃煤锅炉关停整合。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全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原则上不再新增自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备燃煤机组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不再新建除集中供暖外的燃煤锅炉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。全面淘汰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35蒸吨/小时以下的燃煤锅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炉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茶水炉、经营性炉灶，基本淘汰储粮烘干设备、农产品加工等燃煤设施。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发展和改革委员会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、生态环境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市住房和城乡建设局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农业农村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市场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监督管理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按职责分工负责）</w:t>
      </w:r>
    </w:p>
    <w:p w14:paraId="3238ED5C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170" w:right="157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）实施工业炉窑清洁能源替代。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全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不再新增燃料类煤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气发生炉，新建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改扩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建）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加热炉、热处理炉、干燥炉、熔化炉原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则上采用清洁低碳能源。</w:t>
      </w:r>
      <w:r>
        <w:rPr>
          <w:rFonts w:hint="eastAsia" w:ascii="仿宋" w:hAnsi="仿宋" w:eastAsia="仿宋" w:cs="仿宋"/>
          <w:sz w:val="32"/>
          <w:szCs w:val="32"/>
        </w:rPr>
        <w:t>2025年年底前，使用高污染燃料的加热炉、热处理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炉、干燥炉、熔化炉改用清洁低碳能源，淘汰不能稳定达标的燃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煤锅炉和以煤、石油焦、渣油、重油等为燃料的工业窑炉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牵头，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发展和改革委员会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市工业信息化和商务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住房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城乡建设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配合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）</w:t>
      </w:r>
    </w:p>
    <w:p w14:paraId="245121B7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109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）持续推进清洁取暖改造。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加大民用散煤替代力度，因地制宜成片推进清洁取暖改造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争取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申报国家清洁取暖试点城市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依法依规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整治违规销售、储存、运输、使用散煤的行为，防止散煤复烧</w:t>
      </w:r>
      <w:r>
        <w:rPr>
          <w:rFonts w:hint="eastAsia" w:ascii="仿宋" w:hAnsi="仿宋" w:eastAsia="仿宋" w:cs="仿宋"/>
          <w:spacing w:val="-66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发展和改革委员会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市工业信息化和商务局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、市公安局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财政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住房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城乡建设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市交通运输局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市场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监督管理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按职责分工负责）</w:t>
      </w:r>
    </w:p>
    <w:p w14:paraId="2A272524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812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pacing w:val="-5"/>
          <w:sz w:val="32"/>
          <w:szCs w:val="32"/>
        </w:rPr>
        <w:t>、优化交通</w:t>
      </w:r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运输</w:t>
      </w:r>
      <w:r>
        <w:rPr>
          <w:rFonts w:hint="eastAsia" w:ascii="黑体" w:hAnsi="黑体" w:eastAsia="黑体" w:cs="黑体"/>
          <w:spacing w:val="-5"/>
          <w:sz w:val="32"/>
          <w:szCs w:val="32"/>
        </w:rPr>
        <w:t>结构，</w:t>
      </w:r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完善</w:t>
      </w:r>
      <w:r>
        <w:rPr>
          <w:rFonts w:hint="eastAsia" w:ascii="黑体" w:hAnsi="黑体" w:eastAsia="黑体" w:cs="黑体"/>
          <w:spacing w:val="-5"/>
          <w:sz w:val="32"/>
          <w:szCs w:val="32"/>
        </w:rPr>
        <w:t>绿色运输体系</w:t>
      </w:r>
    </w:p>
    <w:p w14:paraId="6C1ABBDF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170" w:right="266" w:firstLine="641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）持续优化调整货物运输结构。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大宗货物中长距离运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输优先采用铁路、水路，短距离运输优先采用封闭式皮带廊道或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新能源车船</w:t>
      </w:r>
      <w:r>
        <w:rPr>
          <w:rFonts w:hint="eastAsia" w:ascii="仿宋" w:hAnsi="仿宋" w:eastAsia="仿宋" w:cs="仿宋"/>
          <w:spacing w:val="-2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探索发展“外集内配”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生产生活物资公铁联运模式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2025</w:t>
      </w:r>
      <w:r>
        <w:rPr>
          <w:rFonts w:hint="eastAsia" w:ascii="仿宋" w:hAnsi="仿宋" w:eastAsia="仿宋" w:cs="仿宋"/>
          <w:spacing w:val="-22"/>
          <w:sz w:val="32"/>
          <w:szCs w:val="32"/>
          <w:highlight w:val="none"/>
        </w:rPr>
        <w:t>年，集装箱公铁、铁水联运量年均增长</w:t>
      </w:r>
      <w:r>
        <w:rPr>
          <w:rFonts w:hint="eastAsia" w:ascii="仿宋" w:hAnsi="仿宋" w:eastAsia="仿宋" w:cs="仿宋"/>
          <w:spacing w:val="-2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pacing w:val="-5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以上；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>力争全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>公路货物周转</w:t>
      </w:r>
      <w:r>
        <w:rPr>
          <w:rFonts w:hint="eastAsia" w:ascii="仿宋" w:hAnsi="仿宋" w:eastAsia="仿宋" w:cs="仿宋"/>
          <w:spacing w:val="-10"/>
          <w:sz w:val="32"/>
          <w:szCs w:val="32"/>
          <w:highlight w:val="none"/>
        </w:rPr>
        <w:t xml:space="preserve">量占比较 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2022</w:t>
      </w: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</w:rPr>
        <w:t>年下降</w:t>
      </w: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pacing w:val="-13"/>
          <w:sz w:val="32"/>
          <w:szCs w:val="32"/>
          <w:highlight w:val="none"/>
        </w:rPr>
        <w:t>个百分点，铁矿石、焦炭等大宗物料清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洁运输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含使用新能源汽车运输，下同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比例达到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加快推进“公转铁”，充分发挥既有线路效能，推动共线共用和城市铁路场站适货化改造。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加快实施铁路专用线进企入园工程。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新建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改扩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建）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项目原则上采用清洁运输方式，并将清洁运输作为项目审核和监管重点。加强用地、验收投运、车皮调配、铁路运价等措施保障。（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交通运输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市发展和改革委员会、市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自然资源和规划局、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生态环境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按职责分工负责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</w:t>
      </w:r>
    </w:p>
    <w:p w14:paraId="6E057AC6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170" w:right="109" w:firstLine="641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）加快提升机动车绿色低碳水平。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除特殊需求的车辆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外，全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党政机关新购买公务用车基本实现新能源化。在钢铁、水泥等行业和物流园区推广新能源中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重型车辆，发展纯电动、氢燃料电池等零排放货运车队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2025年年底前，</w:t>
      </w:r>
      <w:r>
        <w:rPr>
          <w:rFonts w:hint="eastAsia" w:ascii="仿宋" w:hAnsi="仿宋" w:eastAsia="仿宋" w:cs="仿宋"/>
          <w:sz w:val="32"/>
          <w:szCs w:val="32"/>
        </w:rPr>
        <w:t>除应急车辆外，全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公交车、巡游出租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车和城市建成区的载货汽车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含渣土运输车、水泥罐车、物流车</w:t>
      </w:r>
      <w:r>
        <w:rPr>
          <w:rFonts w:hint="eastAsia" w:ascii="仿宋" w:hAnsi="仿宋" w:eastAsia="仿宋" w:cs="仿宋"/>
          <w:spacing w:val="-159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、邮政用车、市政环卫车、网约出租车基本实现新能源化；淘汰采用稀薄燃烧技术的燃气货车和国三及以下排放标准柴油货车，加强报废机动车回收拆解监管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规范柴油货车路检路查和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入户检查，加强重点用车企业门禁系统建设，加强机动车排放检验监管，</w:t>
      </w:r>
      <w:r>
        <w:rPr>
          <w:rFonts w:hint="eastAsia" w:ascii="仿宋" w:hAnsi="仿宋" w:eastAsia="仿宋" w:cs="仿宋"/>
          <w:spacing w:val="-13"/>
          <w:sz w:val="32"/>
          <w:szCs w:val="32"/>
          <w:highlight w:val="none"/>
          <w:lang w:val="en-US" w:eastAsia="zh-CN"/>
        </w:rPr>
        <w:t>探索</w:t>
      </w:r>
      <w:r>
        <w:rPr>
          <w:rFonts w:hint="eastAsia" w:ascii="仿宋" w:hAnsi="仿宋" w:eastAsia="仿宋" w:cs="仿宋"/>
          <w:spacing w:val="-8"/>
          <w:sz w:val="32"/>
          <w:szCs w:val="32"/>
          <w:highlight w:val="none"/>
        </w:rPr>
        <w:t>开展燃</w:t>
      </w:r>
      <w:r>
        <w:rPr>
          <w:rFonts w:hint="eastAsia" w:ascii="仿宋" w:hAnsi="仿宋" w:eastAsia="仿宋" w:cs="仿宋"/>
          <w:spacing w:val="-22"/>
          <w:sz w:val="32"/>
          <w:szCs w:val="32"/>
          <w:highlight w:val="none"/>
        </w:rPr>
        <w:t>油蒸发排放检测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工业信息化和商务局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市公安局、市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财政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住房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城乡建设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生态环境分局、市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交通运输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机关事务管理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中心、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市市场监督管理局、市邮政管理局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按职责分工负责）</w:t>
      </w:r>
    </w:p>
    <w:p w14:paraId="029A0B45">
      <w:pPr>
        <w:pStyle w:val="2"/>
        <w:widowControl w:val="0"/>
        <w:wordWrap/>
        <w:autoSpaceDE w:val="0"/>
        <w:autoSpaceDN w:val="0"/>
        <w:adjustRightInd/>
        <w:snapToGrid/>
        <w:spacing w:after="0" w:line="600" w:lineRule="exact"/>
        <w:ind w:right="261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）强化非道路移动源综合治理。</w:t>
      </w:r>
      <w:r>
        <w:rPr>
          <w:rFonts w:hint="eastAsia" w:ascii="仿宋" w:hAnsi="仿宋" w:eastAsia="仿宋" w:cs="仿宋"/>
          <w:color w:val="000000"/>
          <w:spacing w:val="-7"/>
          <w:sz w:val="32"/>
          <w:szCs w:val="32"/>
        </w:rPr>
        <w:t>严格实施非道路移动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柴油机械第四阶段排放标准。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扩大高排放非道路移动机械禁用区范围，提升管控要求，将铁路货场、物流园区、工矿企业、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施工工地等机械高频使用场所纳入禁用区管理，禁止使用排气烟度超过Ⅲ类限值和国二及以下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排放标准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的非道路移动机械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加快推进铁路货场、物流园区、工矿企业内部作业车辆和机械新能源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更新改造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，新增或更新的3吨以下叉车基本实现新能源化。提高短途旅游船使用新能源和清洁能源比例。大力推动老旧铁路机车淘汰，鼓励铁路场站及钢铁等行业推广新能源铁路装备。2025年，基本淘汰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第一阶段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以下排放标准的非道路移动机械，基本消除非道路移动机械、船舶以及铁路机车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冒黑烟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现象。（生态环境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工业信息化和商务局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住房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城乡建设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交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通运输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水利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  <w:t>舞阳钢铁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  <w:t>有限责任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公司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按职责分工负责）</w:t>
      </w:r>
    </w:p>
    <w:p w14:paraId="1256B1F5">
      <w:pPr>
        <w:pStyle w:val="2"/>
        <w:widowControl w:val="0"/>
        <w:wordWrap/>
        <w:autoSpaceDE w:val="0"/>
        <w:autoSpaceDN w:val="0"/>
        <w:adjustRightInd/>
        <w:snapToGrid/>
        <w:spacing w:after="0" w:line="600" w:lineRule="exact"/>
        <w:ind w:right="105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）全面保障成品油质量。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加强油品进口、生产、仓储、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销售、运输、使用全环节监管，按年度组织开展非标油专项联合执法行动，全面清理整顿自建油罐、流动加油车（船）和黑加油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站点，坚决打击将非标油品作为发动机燃料销售等行为。提升货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车、非道路移动机械、船舶油箱中柴油抽测频次，对发现的线索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进行追溯，严厉追究相关生产、销售、运输者主体责任。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市工业信息化和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商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务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发展和改革委员会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公安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、生态环境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交通运输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0"/>
          <w:sz w:val="32"/>
          <w:szCs w:val="32"/>
          <w:highlight w:val="none"/>
        </w:rPr>
        <w:t>税务局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场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监督管理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按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职责分工负责）</w:t>
      </w:r>
    </w:p>
    <w:p w14:paraId="597D1EA1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812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</w:rPr>
        <w:t>五、强化面源污染治理，提升精细化管理水平</w:t>
      </w:r>
    </w:p>
    <w:p w14:paraId="24373803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262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）深化扬尘污染综合治理。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严格落实扬尘治理“两个标准”要求，加强施工围挡、车辆冲洗、湿法作业、密闭运输、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地面硬化、物料覆盖等精细化管理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鼓励建筑项目积极采用装配式建造等绿色施工技术。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市政道路、水务等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长距离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线</w:t>
      </w:r>
      <w:r>
        <w:rPr>
          <w:rFonts w:hint="eastAsia" w:ascii="仿宋" w:hAnsi="仿宋" w:eastAsia="仿宋" w:cs="仿宋"/>
          <w:sz w:val="32"/>
          <w:szCs w:val="32"/>
        </w:rPr>
        <w:t>性工程实行分段施工，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逐步推动</w:t>
      </w:r>
      <w:r>
        <w:rPr>
          <w:rFonts w:hint="eastAsia" w:ascii="仿宋" w:hAnsi="仿宋" w:eastAsia="仿宋" w:cs="仿宋"/>
          <w:sz w:val="32"/>
          <w:szCs w:val="32"/>
        </w:rPr>
        <w:t>5000平方米以上建筑工地安装在线监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测和视频监控设施并接入</w:t>
      </w: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平顶山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监管平台。将防治扬尘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污染费用纳入工程造价。持续开展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城市清洁行动，强化道路扬尘综合整治，对长期未开发的建设裸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地进行排查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整治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2025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>年，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>中心城区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>主次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干道机械化清扫率达到90%以上，</w:t>
      </w:r>
      <w:r>
        <w:rPr>
          <w:rFonts w:hint="eastAsia" w:ascii="仿宋" w:hAnsi="仿宋" w:eastAsia="仿宋" w:cs="仿宋"/>
          <w:spacing w:val="-15"/>
          <w:sz w:val="32"/>
          <w:szCs w:val="32"/>
          <w:highlight w:val="none"/>
        </w:rPr>
        <w:t>城市煤炭、矿石等干散货</w:t>
      </w:r>
      <w:r>
        <w:rPr>
          <w:rFonts w:hint="eastAsia" w:ascii="仿宋" w:hAnsi="仿宋" w:eastAsia="仿宋" w:cs="仿宋"/>
          <w:color w:val="auto"/>
          <w:spacing w:val="-15"/>
          <w:sz w:val="32"/>
          <w:szCs w:val="32"/>
          <w:highlight w:val="none"/>
        </w:rPr>
        <w:t>码头</w:t>
      </w:r>
      <w:r>
        <w:rPr>
          <w:rFonts w:hint="eastAsia" w:ascii="仿宋" w:hAnsi="仿宋" w:eastAsia="仿宋" w:cs="仿宋"/>
          <w:spacing w:val="-15"/>
          <w:sz w:val="32"/>
          <w:szCs w:val="32"/>
          <w:highlight w:val="none"/>
        </w:rPr>
        <w:t>物料堆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场完成抑尘设施建设和物料输送系统封闭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城市管理局、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住房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城乡建设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eastAsia="zh-CN"/>
        </w:rPr>
        <w:t>局、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交通运输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水利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局按职责分工负责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）</w:t>
      </w:r>
    </w:p>
    <w:p w14:paraId="7AF24EE4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267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）加快推进矿山生态环境综合治理。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新建矿山原则上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同步建设铁路专用线或采用其他清洁运输方式。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新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建</w:t>
      </w:r>
      <w:r>
        <w:rPr>
          <w:rFonts w:hint="eastAsia" w:ascii="仿宋" w:hAnsi="仿宋" w:eastAsia="仿宋" w:cs="仿宋"/>
          <w:spacing w:val="-2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改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扩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建</w:t>
      </w:r>
      <w:r>
        <w:rPr>
          <w:rFonts w:hint="eastAsia" w:ascii="仿宋" w:hAnsi="仿宋" w:eastAsia="仿宋" w:cs="仿宋"/>
          <w:spacing w:val="-2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矿山严格按照绿色矿山要求建设；存量矿山严格落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实安全生产、水土保持、生态环境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保护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等有关要求，对限期整改仍不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达标的矿山依法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关停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。推动砂石骨料行业开展装备升级及深度治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理，严格落实矿石开采、运输和加工过程防尘、除尘措施，实施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清洁化、智能化、绿色化改造，提升清洁生产水平。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自然资源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和规划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牵头，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应急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水利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工业信息化和商务局、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市交通运输局配合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）</w:t>
      </w:r>
    </w:p>
    <w:p w14:paraId="09052750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266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）加强秸秆综合利用和禁烧。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因地制宜推进秸秆肥料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化、饲料化、燃料化、基料化和原料化利用，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提高秸秆还田标准化、规范化水平，完善秸秆收储运体系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2025年，全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秸秆综合利用率达到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  <w:t>93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pacing w:val="-23"/>
          <w:sz w:val="32"/>
          <w:szCs w:val="32"/>
          <w:highlight w:val="none"/>
        </w:rPr>
        <w:t>以上。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完善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“网格化”监管体系，综合运用卫星遥感、视频监控等技术手段强化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日常监管，组织开展重点区域、重点时段专项巡查，落实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秸秆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禁烧目标责任考核和奖惩制度，严格执行问责约谈、经济处罚、行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政处罚等措施。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农业农村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牵头，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财政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自然资源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和规划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配合）</w:t>
      </w:r>
    </w:p>
    <w:p w14:paraId="1F3AAADB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107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）持续加强烟花爆竹污染管控。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严格落实烟花爆竹管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理规定，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引导群众遵守相关规定要求，在限定时段、区域，限定种类进行燃放。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深入开展烟花爆竹“打非”专项行动，充分发挥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县、乡、村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级安全管控网络作用，加大对重点地区、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重点时段的巡查防控力度，严厉惩处非法生产、运输、储存、销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售及违规燃放烟花爆竹行为</w:t>
      </w:r>
      <w:r>
        <w:rPr>
          <w:rFonts w:hint="eastAsia" w:ascii="仿宋" w:hAnsi="仿宋" w:eastAsia="仿宋" w:cs="仿宋"/>
          <w:spacing w:val="-196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应急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公安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、生态环境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交通运输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市场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监督管理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局、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供销社按职责分工负责）</w:t>
      </w:r>
    </w:p>
    <w:p w14:paraId="4BB0D564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812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六、加强多污染物减排，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切实</w:t>
      </w:r>
      <w:r>
        <w:rPr>
          <w:rFonts w:hint="eastAsia" w:ascii="黑体" w:hAnsi="黑体" w:eastAsia="黑体" w:cs="黑体"/>
          <w:spacing w:val="-8"/>
          <w:sz w:val="32"/>
          <w:szCs w:val="32"/>
        </w:rPr>
        <w:t>降低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排放强度</w:t>
      </w:r>
    </w:p>
    <w:p w14:paraId="656E39BA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107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）加快实施低 VOCs 含量原辅材料替代。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严格执行涂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料、油墨、胶粘剂、清洗剂 </w:t>
      </w:r>
      <w:r>
        <w:rPr>
          <w:rFonts w:hint="eastAsia" w:ascii="仿宋" w:hAnsi="仿宋" w:eastAsia="仿宋" w:cs="仿宋"/>
          <w:sz w:val="32"/>
          <w:szCs w:val="32"/>
        </w:rPr>
        <w:t>VOCs 含量限值标准，建立多部门联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合执法机制，定期对生产企业、销售场所、使用环节进行监督检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查。鼓励引导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生产和使用低 </w:t>
      </w:r>
      <w:r>
        <w:rPr>
          <w:rFonts w:hint="eastAsia" w:ascii="仿宋" w:hAnsi="仿宋" w:eastAsia="仿宋" w:cs="仿宋"/>
          <w:sz w:val="32"/>
          <w:szCs w:val="32"/>
        </w:rPr>
        <w:t>VOCs 含量涂料、油墨、胶粘剂、清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洗剂，推动现有高 </w:t>
      </w:r>
      <w:r>
        <w:rPr>
          <w:rFonts w:hint="eastAsia" w:ascii="仿宋" w:hAnsi="仿宋" w:eastAsia="仿宋" w:cs="仿宋"/>
          <w:sz w:val="32"/>
          <w:szCs w:val="32"/>
        </w:rPr>
        <w:t>VOCs 含量产品生产企业加快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升级转型，提高低（无）VOCs</w:t>
      </w:r>
      <w:r>
        <w:rPr>
          <w:rFonts w:hint="eastAsia" w:ascii="仿宋" w:hAnsi="仿宋" w:eastAsia="仿宋" w:cs="仿宋"/>
          <w:spacing w:val="-29"/>
          <w:sz w:val="32"/>
          <w:szCs w:val="32"/>
        </w:rPr>
        <w:t>含量产品比重。加大工业涂装、包装印刷、电子制造等行业低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（无） </w:t>
      </w:r>
      <w:r>
        <w:rPr>
          <w:rFonts w:hint="eastAsia" w:ascii="仿宋" w:hAnsi="仿宋" w:eastAsia="仿宋" w:cs="仿宋"/>
          <w:sz w:val="32"/>
          <w:szCs w:val="32"/>
        </w:rPr>
        <w:t xml:space="preserve">VOCs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含量原辅材料替代力度，对完成原辅材替代的企业纳入</w:t>
      </w:r>
      <w:r>
        <w:rPr>
          <w:rFonts w:hint="eastAsia" w:ascii="仿宋" w:hAnsi="仿宋" w:eastAsia="仿宋" w:cs="仿宋"/>
          <w:sz w:val="32"/>
          <w:szCs w:val="32"/>
        </w:rPr>
        <w:t>“白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名单”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，在重污染天气预警期间实施自主减排。室外构筑物防护</w:t>
      </w:r>
      <w:r>
        <w:rPr>
          <w:rFonts w:hint="eastAsia" w:ascii="仿宋" w:hAnsi="仿宋" w:eastAsia="仿宋" w:cs="仿宋"/>
          <w:sz w:val="32"/>
          <w:szCs w:val="32"/>
        </w:rPr>
        <w:t>和城市道路交通标志基本使用低（无）VOCs</w:t>
      </w:r>
      <w:r>
        <w:rPr>
          <w:rFonts w:hint="eastAsia"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>含量涂料。</w:t>
      </w:r>
      <w:r>
        <w:rPr>
          <w:rFonts w:hint="eastAsia" w:ascii="仿宋" w:hAnsi="仿宋" w:eastAsia="仿宋" w:cs="仿宋"/>
          <w:sz w:val="32"/>
          <w:szCs w:val="32"/>
        </w:rPr>
        <w:t>（生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工业信息化和商务局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市城市管理局、市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市场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监督管理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住房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城乡建设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按职责分工负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责）</w:t>
      </w:r>
    </w:p>
    <w:p w14:paraId="7146C4DF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109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（二）加强 VOCs 全流程综合治理。</w:t>
      </w:r>
      <w:r>
        <w:rPr>
          <w:rFonts w:hint="eastAsia" w:ascii="仿宋" w:hAnsi="仿宋" w:eastAsia="仿宋" w:cs="仿宋"/>
          <w:w w:val="99"/>
          <w:sz w:val="32"/>
          <w:szCs w:val="32"/>
        </w:rPr>
        <w:t>按照应收尽收、分质收集</w:t>
      </w:r>
      <w:r>
        <w:rPr>
          <w:rFonts w:hint="eastAsia" w:ascii="仿宋" w:hAnsi="仿宋" w:eastAsia="仿宋" w:cs="仿宋"/>
          <w:spacing w:val="-12"/>
          <w:w w:val="99"/>
          <w:sz w:val="32"/>
          <w:szCs w:val="32"/>
        </w:rPr>
        <w:t>原则，将无组织排放转变为有组织排放集中治理。</w:t>
      </w:r>
      <w:r>
        <w:rPr>
          <w:rFonts w:hint="eastAsia" w:ascii="仿宋" w:hAnsi="仿宋" w:eastAsia="仿宋" w:cs="仿宋"/>
          <w:w w:val="99"/>
          <w:sz w:val="32"/>
          <w:szCs w:val="32"/>
        </w:rPr>
        <w:t>含</w:t>
      </w:r>
      <w:r>
        <w:rPr>
          <w:rFonts w:hint="eastAsia"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9"/>
          <w:sz w:val="32"/>
          <w:szCs w:val="32"/>
        </w:rPr>
        <w:t>VOCs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"/>
          <w:w w:val="99"/>
          <w:sz w:val="32"/>
          <w:szCs w:val="32"/>
        </w:rPr>
        <w:t>有机废水储罐、装置区集水井</w:t>
      </w:r>
      <w:r>
        <w:rPr>
          <w:rFonts w:hint="eastAsia" w:ascii="仿宋" w:hAnsi="仿宋" w:eastAsia="仿宋" w:cs="仿宋"/>
          <w:spacing w:val="2"/>
          <w:w w:val="99"/>
          <w:sz w:val="32"/>
          <w:szCs w:val="32"/>
        </w:rPr>
        <w:t>（</w:t>
      </w:r>
      <w:r>
        <w:rPr>
          <w:rFonts w:hint="eastAsia" w:ascii="仿宋" w:hAnsi="仿宋" w:eastAsia="仿宋" w:cs="仿宋"/>
          <w:w w:val="99"/>
          <w:sz w:val="32"/>
          <w:szCs w:val="32"/>
        </w:rPr>
        <w:t>池</w:t>
      </w:r>
      <w:r>
        <w:rPr>
          <w:rFonts w:hint="eastAsia" w:ascii="仿宋" w:hAnsi="仿宋" w:eastAsia="仿宋" w:cs="仿宋"/>
          <w:spacing w:val="-39"/>
          <w:w w:val="99"/>
          <w:sz w:val="32"/>
          <w:szCs w:val="32"/>
        </w:rPr>
        <w:t>）</w:t>
      </w:r>
      <w:r>
        <w:rPr>
          <w:rFonts w:hint="eastAsia" w:ascii="仿宋" w:hAnsi="仿宋" w:eastAsia="仿宋" w:cs="仿宋"/>
          <w:w w:val="99"/>
          <w:sz w:val="32"/>
          <w:szCs w:val="32"/>
        </w:rPr>
        <w:t>有机废气</w:t>
      </w: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w w:val="99"/>
          <w:sz w:val="32"/>
          <w:szCs w:val="32"/>
        </w:rPr>
        <w:t>密闭收</w:t>
      </w:r>
      <w:r>
        <w:rPr>
          <w:rFonts w:hint="eastAsia" w:ascii="仿宋" w:hAnsi="仿宋" w:eastAsia="仿宋" w:cs="仿宋"/>
          <w:spacing w:val="6"/>
          <w:w w:val="99"/>
          <w:sz w:val="32"/>
          <w:szCs w:val="32"/>
        </w:rPr>
        <w:t>集处理，企业污水处理场排放的高浓度有机废气</w:t>
      </w:r>
      <w:r>
        <w:rPr>
          <w:rFonts w:hint="eastAsia" w:ascii="仿宋" w:hAnsi="仿宋" w:eastAsia="仿宋" w:cs="仿宋"/>
          <w:spacing w:val="6"/>
          <w:w w:val="99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pacing w:val="6"/>
          <w:w w:val="99"/>
          <w:sz w:val="32"/>
          <w:szCs w:val="32"/>
        </w:rPr>
        <w:t>单独收集处</w:t>
      </w:r>
      <w:r>
        <w:rPr>
          <w:rFonts w:hint="eastAsia" w:ascii="仿宋" w:hAnsi="仿宋" w:eastAsia="仿宋" w:cs="仿宋"/>
          <w:spacing w:val="-11"/>
          <w:w w:val="99"/>
          <w:sz w:val="32"/>
          <w:szCs w:val="32"/>
        </w:rPr>
        <w:t>理。配套建设适宜高效治理设施，加强治理设</w:t>
      </w:r>
      <w:r>
        <w:rPr>
          <w:rFonts w:hint="eastAsia" w:ascii="仿宋" w:hAnsi="仿宋" w:eastAsia="仿宋" w:cs="仿宋"/>
          <w:spacing w:val="-10"/>
          <w:w w:val="99"/>
          <w:sz w:val="32"/>
          <w:szCs w:val="32"/>
        </w:rPr>
        <w:t>施运行维护。企业</w:t>
      </w:r>
      <w:r>
        <w:rPr>
          <w:rFonts w:hint="eastAsia" w:ascii="仿宋" w:hAnsi="仿宋" w:eastAsia="仿宋" w:cs="仿宋"/>
          <w:spacing w:val="-10"/>
          <w:w w:val="99"/>
          <w:sz w:val="32"/>
          <w:szCs w:val="32"/>
          <w:lang w:val="en-US" w:eastAsia="zh-CN"/>
        </w:rPr>
        <w:t>生产设施</w:t>
      </w:r>
      <w:r>
        <w:rPr>
          <w:rFonts w:hint="eastAsia" w:ascii="仿宋" w:hAnsi="仿宋" w:eastAsia="仿宋" w:cs="仿宋"/>
          <w:spacing w:val="-10"/>
          <w:w w:val="99"/>
          <w:sz w:val="32"/>
          <w:szCs w:val="32"/>
        </w:rPr>
        <w:t>开停、检维修期间，按照要求及时收集处理</w:t>
      </w:r>
      <w:r>
        <w:rPr>
          <w:rFonts w:hint="eastAsia" w:ascii="仿宋" w:hAnsi="仿宋" w:eastAsia="仿宋" w:cs="仿宋"/>
          <w:spacing w:val="-8"/>
          <w:w w:val="99"/>
          <w:sz w:val="32"/>
          <w:szCs w:val="32"/>
        </w:rPr>
        <w:t>退料、清洗、吹扫等作业产生的</w:t>
      </w:r>
      <w:r>
        <w:rPr>
          <w:rFonts w:hint="eastAsia"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9"/>
          <w:sz w:val="32"/>
          <w:szCs w:val="32"/>
        </w:rPr>
        <w:t>VOCs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w w:val="99"/>
          <w:sz w:val="32"/>
          <w:szCs w:val="32"/>
        </w:rPr>
        <w:t>废气。</w:t>
      </w:r>
      <w:r>
        <w:rPr>
          <w:rFonts w:hint="eastAsia" w:ascii="仿宋" w:hAnsi="仿宋" w:eastAsia="仿宋" w:cs="仿宋"/>
          <w:w w:val="99"/>
          <w:sz w:val="32"/>
          <w:szCs w:val="32"/>
        </w:rPr>
        <w:t>不得将火炬燃烧装置作为日常大气污染处理设施。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负责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）</w:t>
      </w:r>
    </w:p>
    <w:p w14:paraId="6EA49DA2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106" w:firstLine="640"/>
        <w:textAlignment w:val="auto"/>
        <w:outlineLvl w:val="9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）推进重点行业污染深度治理。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全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新建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改扩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建）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火电、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钢铁、水泥、焦化项目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达到超低排放水平。</w:t>
      </w:r>
      <w:r>
        <w:rPr>
          <w:rFonts w:hint="eastAsia" w:ascii="仿宋" w:hAnsi="仿宋" w:eastAsia="仿宋" w:cs="仿宋"/>
          <w:sz w:val="32"/>
          <w:szCs w:val="32"/>
        </w:rPr>
        <w:t>水泥企业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按要求</w:t>
      </w:r>
      <w:r>
        <w:rPr>
          <w:rFonts w:hint="eastAsia" w:ascii="仿宋" w:hAnsi="仿宋" w:eastAsia="仿宋" w:cs="仿宋"/>
          <w:sz w:val="32"/>
          <w:szCs w:val="32"/>
        </w:rPr>
        <w:t>基本完成有组织和无组织超低排放改造；2025年9月底前，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钢铁、水泥企业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力争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完成清洁运输超低排放改造。持续推进石灰、砖瓦等工业炉窑深度治理，实施生物质锅炉等行业提标</w:t>
      </w:r>
      <w:r>
        <w:rPr>
          <w:rFonts w:hint="eastAsia" w:ascii="仿宋" w:hAnsi="仿宋" w:eastAsia="仿宋" w:cs="仿宋"/>
          <w:sz w:val="32"/>
          <w:szCs w:val="32"/>
        </w:rPr>
        <w:t>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2025年年底前，基本完成燃气锅炉低氮燃烧改造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生物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质锅炉全部采用专用炉具，配套布袋等高效除尘设施，禁止掺烧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煤炭、生活垃圾等其他物料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推进整合小型生物质锅炉。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原则上不得设置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烟</w:t>
      </w: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气和 </w:t>
      </w:r>
      <w:r>
        <w:rPr>
          <w:rFonts w:hint="eastAsia" w:ascii="仿宋" w:hAnsi="仿宋" w:eastAsia="仿宋" w:cs="仿宋"/>
          <w:sz w:val="32"/>
          <w:szCs w:val="32"/>
        </w:rPr>
        <w:t xml:space="preserve">VOCs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废气旁路，因安全生产需要无法取消的应安装烟气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自动监控、流量、温度等监控设施并加强监管，重点涉气企业应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增加安装备用处置设施。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牵头，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发展和改革委员会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工业信息化和商务局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交通运输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市住房和城乡建设局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配合）</w:t>
      </w:r>
    </w:p>
    <w:p w14:paraId="2715246C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106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）开展低效失效污染治理设施排查整治。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对涉工业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 xml:space="preserve">炉窑、涉 </w:t>
      </w:r>
      <w:r>
        <w:rPr>
          <w:rFonts w:hint="eastAsia" w:ascii="仿宋" w:hAnsi="仿宋" w:eastAsia="仿宋" w:cs="仿宋"/>
          <w:sz w:val="32"/>
          <w:szCs w:val="32"/>
        </w:rPr>
        <w:t>VOCs 行业以及燃煤、燃油、燃生物质锅炉，开展低效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失效大气污染治理设施排查整治，建立排查整治清单，淘汰不成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熟、不适用、无法稳定达标排放的治理工艺；整治关键组件缺失、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质量低劣、自动化水平低的治理设施，提升治理设施的运行维护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水平；健全监测监控体系，提升自动监测和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工监测数据质量。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按照平顶山市统一部署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完成排查工作，</w:t>
      </w:r>
      <w:r>
        <w:rPr>
          <w:rFonts w:hint="eastAsia" w:ascii="仿宋" w:hAnsi="仿宋" w:eastAsia="仿宋" w:cs="仿宋"/>
          <w:spacing w:val="21"/>
          <w:sz w:val="32"/>
          <w:szCs w:val="32"/>
          <w:lang w:eastAsia="zh-CN"/>
        </w:rPr>
        <w:t>督促</w:t>
      </w:r>
      <w:r>
        <w:rPr>
          <w:rFonts w:hint="eastAsia" w:ascii="仿宋" w:hAnsi="仿宋" w:eastAsia="仿宋" w:cs="仿宋"/>
          <w:sz w:val="32"/>
          <w:szCs w:val="32"/>
        </w:rPr>
        <w:t>未配套高效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除尘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脱硫、脱硝设施的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企业完成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升级改造，未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按时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完成改造提升的</w:t>
      </w:r>
      <w:r>
        <w:rPr>
          <w:rFonts w:hint="eastAsia" w:ascii="仿宋" w:hAnsi="仿宋" w:eastAsia="仿宋" w:cs="仿宋"/>
          <w:spacing w:val="-18"/>
          <w:sz w:val="32"/>
          <w:szCs w:val="32"/>
          <w:lang w:val="en-US" w:eastAsia="zh-CN"/>
        </w:rPr>
        <w:t>纳入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秋冬季生产调控</w:t>
      </w:r>
      <w:r>
        <w:rPr>
          <w:rFonts w:hint="eastAsia" w:ascii="仿宋" w:hAnsi="仿宋" w:eastAsia="仿宋" w:cs="仿宋"/>
          <w:spacing w:val="-18"/>
          <w:sz w:val="32"/>
          <w:szCs w:val="32"/>
          <w:lang w:val="en-US" w:eastAsia="zh-CN"/>
        </w:rPr>
        <w:t>范围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负责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）</w:t>
      </w:r>
    </w:p>
    <w:p w14:paraId="26C71A9E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107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）稳步推进大气氨排放控制。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探索</w:t>
      </w:r>
      <w:r>
        <w:rPr>
          <w:rFonts w:hint="eastAsia" w:ascii="仿宋" w:hAnsi="仿宋" w:eastAsia="仿宋" w:cs="仿宋"/>
          <w:spacing w:val="-14"/>
          <w:sz w:val="32"/>
          <w:szCs w:val="32"/>
          <w:highlight w:val="none"/>
        </w:rPr>
        <w:t>开展氨排放控制</w:t>
      </w:r>
      <w:r>
        <w:rPr>
          <w:rFonts w:hint="eastAsia" w:ascii="仿宋" w:hAnsi="仿宋" w:eastAsia="仿宋" w:cs="仿宋"/>
          <w:spacing w:val="-14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" w:hAnsi="仿宋" w:eastAsia="仿宋" w:cs="仿宋"/>
          <w:spacing w:val="-14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鼓励生猪、鸡等圈舍封闭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管理，对粪污输送、存储及处理设施进行封闭改造，加强废气收</w:t>
      </w:r>
      <w:r>
        <w:rPr>
          <w:rFonts w:hint="eastAsia" w:ascii="仿宋" w:hAnsi="仿宋" w:eastAsia="仿宋" w:cs="仿宋"/>
          <w:sz w:val="32"/>
          <w:szCs w:val="32"/>
        </w:rPr>
        <w:t>集和处理。推广氮肥机械深施和低蛋白日粮技术。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2025年，大型规模化养殖场大气氨排放总量比2020年下降5%。</w:t>
      </w:r>
      <w:r>
        <w:rPr>
          <w:rFonts w:hint="eastAsia" w:ascii="仿宋" w:hAnsi="仿宋" w:eastAsia="仿宋" w:cs="仿宋"/>
          <w:sz w:val="32"/>
          <w:szCs w:val="32"/>
        </w:rPr>
        <w:t>加强氮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肥、纯碱等行业氨排放治理，强化钢铁、建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材等重点行业氨法脱硫脱硝氨逃逸防控。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农业农村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按职责分工负责）</w:t>
      </w:r>
    </w:p>
    <w:p w14:paraId="1E597305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267" w:firstLine="640"/>
        <w:jc w:val="both"/>
        <w:textAlignment w:val="auto"/>
        <w:outlineLvl w:val="9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）开展餐饮油烟、恶臭异味专项治理。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拟开设餐饮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服务的建筑应设计建设专用烟道，产生油烟的餐饮服务单位全部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安装油烟净化装置并定期维护，实现大型餐饮服务单位油烟排放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情况实时监控，餐饮油烟净化设施月抽查率不低于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%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。对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群众反映强烈的恶臭异味扰民问题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排查整治，投诉集中的工业园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区、重点企业安装在线监测系统。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市城市管理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按职责分工负责）</w:t>
      </w:r>
    </w:p>
    <w:p w14:paraId="232DC7AF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267" w:firstLine="640"/>
        <w:jc w:val="both"/>
        <w:textAlignment w:val="auto"/>
        <w:outlineLvl w:val="9"/>
        <w:rPr>
          <w:rFonts w:hint="default" w:ascii="仿宋" w:hAnsi="仿宋" w:eastAsia="仿宋" w:cs="仿宋"/>
          <w:spacing w:val="6"/>
          <w:w w:val="99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加快城区商砼站搬迁。</w:t>
      </w:r>
      <w:r>
        <w:rPr>
          <w:rFonts w:hint="eastAsia" w:ascii="仿宋" w:hAnsi="仿宋" w:eastAsia="仿宋" w:cs="仿宋"/>
          <w:spacing w:val="6"/>
          <w:w w:val="99"/>
          <w:sz w:val="32"/>
          <w:szCs w:val="32"/>
          <w:highlight w:val="none"/>
          <w:lang w:val="en-US" w:eastAsia="zh-CN"/>
        </w:rPr>
        <w:t>加快城区现有商砼站排查，摸清底数，建立台账，</w:t>
      </w:r>
      <w:r>
        <w:rPr>
          <w:rFonts w:hint="eastAsia" w:ascii="仿宋" w:hAnsi="仿宋" w:eastAsia="仿宋" w:cs="仿宋"/>
          <w:spacing w:val="6"/>
          <w:w w:val="99"/>
          <w:sz w:val="32"/>
          <w:szCs w:val="32"/>
          <w:highlight w:val="none"/>
          <w:u w:val="none"/>
          <w:lang w:val="en-US" w:eastAsia="zh-CN"/>
        </w:rPr>
        <w:t>制定城区商砼站搬迁实施方案</w:t>
      </w:r>
      <w:r>
        <w:rPr>
          <w:rFonts w:hint="eastAsia" w:ascii="仿宋" w:hAnsi="仿宋" w:eastAsia="仿宋" w:cs="仿宋"/>
          <w:spacing w:val="6"/>
          <w:w w:val="99"/>
          <w:sz w:val="32"/>
          <w:szCs w:val="32"/>
          <w:highlight w:val="none"/>
          <w:lang w:val="en-US" w:eastAsia="zh-CN"/>
        </w:rPr>
        <w:t>，2025年10月底前完成搬迁。（市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住房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城乡建设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牵头，市自然资源和规划局、市城市管理局配合</w:t>
      </w:r>
      <w:r>
        <w:rPr>
          <w:rFonts w:hint="eastAsia" w:ascii="仿宋" w:hAnsi="仿宋" w:eastAsia="仿宋" w:cs="仿宋"/>
          <w:spacing w:val="6"/>
          <w:w w:val="99"/>
          <w:sz w:val="32"/>
          <w:szCs w:val="32"/>
          <w:highlight w:val="none"/>
          <w:lang w:val="en-US" w:eastAsia="zh-CN"/>
        </w:rPr>
        <w:t>）</w:t>
      </w:r>
    </w:p>
    <w:p w14:paraId="2722627E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812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</w:rPr>
        <w:t>七、完善制度机制，提升大气环境管理水平</w:t>
      </w:r>
    </w:p>
    <w:p w14:paraId="34D93564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107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eastAsia="zh-CN"/>
        </w:rPr>
        <w:t>压实空气质量改善责任，实现空气质量二级达标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坚持标本兼治，强化措施，打好治污组合拳，压实空气质量改善责任。2025年，力争</w:t>
      </w:r>
      <w:r>
        <w:rPr>
          <w:rFonts w:hint="eastAsia" w:ascii="仿宋" w:hAnsi="仿宋" w:eastAsia="仿宋" w:cs="仿宋"/>
          <w:w w:val="99"/>
          <w:sz w:val="32"/>
          <w:szCs w:val="32"/>
        </w:rPr>
        <w:t>实现环境空气质量达标</w:t>
      </w:r>
      <w:r>
        <w:rPr>
          <w:rFonts w:hint="eastAsia" w:ascii="仿宋" w:hAnsi="仿宋" w:eastAsia="仿宋" w:cs="仿宋"/>
          <w:spacing w:val="-205"/>
          <w:w w:val="99"/>
          <w:sz w:val="32"/>
          <w:szCs w:val="32"/>
        </w:rPr>
        <w:t>。</w:t>
      </w:r>
      <w:r>
        <w:rPr>
          <w:rFonts w:hint="eastAsia" w:ascii="仿宋" w:hAnsi="仿宋" w:eastAsia="仿宋" w:cs="仿宋"/>
          <w:w w:val="99"/>
          <w:sz w:val="32"/>
          <w:szCs w:val="32"/>
        </w:rPr>
        <w:t>（生态环境</w:t>
      </w:r>
      <w:r>
        <w:rPr>
          <w:rFonts w:hint="eastAsia" w:ascii="仿宋" w:hAnsi="仿宋" w:eastAsia="仿宋" w:cs="仿宋"/>
          <w:w w:val="99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负责</w:t>
      </w:r>
      <w:r>
        <w:rPr>
          <w:rFonts w:hint="eastAsia" w:ascii="仿宋" w:hAnsi="仿宋" w:eastAsia="仿宋" w:cs="仿宋"/>
          <w:spacing w:val="-14"/>
          <w:w w:val="99"/>
          <w:sz w:val="32"/>
          <w:szCs w:val="32"/>
        </w:rPr>
        <w:t>）</w:t>
      </w:r>
    </w:p>
    <w:p w14:paraId="5B6D49C5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267" w:firstLine="640"/>
        <w:jc w:val="both"/>
        <w:textAlignment w:val="auto"/>
        <w:outlineLvl w:val="9"/>
        <w:rPr>
          <w:rFonts w:hint="eastAsia" w:ascii="仿宋" w:hAnsi="仿宋" w:eastAsia="仿宋" w:cs="仿宋"/>
          <w:spacing w:val="-12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（二）积极有效应对重污染天气。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重污染天气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预警响应机制，提升空气质量预测预报能力，规范重污染天气预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警、启动、响应、解除工作流程，及时更新应急减排清单，综合采取远程监控、入企监督指导、污染高值预警、实地监测溯源、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综合分析应对等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联动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方式，全面提升重污染天气应急管控实效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lang w:val="en-US" w:eastAsia="zh-CN"/>
        </w:rPr>
        <w:t>积极配合参与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跨区域联防联控、信息共享、重大项目会商、统一应急响应和联合交叉执法，强化区域联合应对。（生态环境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）</w:t>
      </w:r>
    </w:p>
    <w:p w14:paraId="43C89CAE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108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）开展环境绩效等级提升行动。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加强应急减排清单标准化管理，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动态调整机制。支持钢铁、建材、工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业涂装等重点行业企业通过设备更新、技术改造、治理升级等措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施提升环境绩效等级。优化重点行业绩效分级管理，分行业分类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别建立绩效提升企业清单，加快培育一批绩效水平高、行业带动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强的省级绿色标杆企业，推动全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工业企业治理能力整体提升。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（生态环境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负责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）</w:t>
      </w:r>
    </w:p>
    <w:p w14:paraId="1964148E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812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</w:rPr>
        <w:t>八、加强能力建设，提升监管执法效能</w:t>
      </w:r>
    </w:p>
    <w:p w14:paraId="54D4BAEB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157" w:firstLine="640"/>
        <w:textAlignment w:val="auto"/>
        <w:outlineLvl w:val="9"/>
        <w:rPr>
          <w:rFonts w:hint="eastAsia" w:ascii="仿宋" w:hAnsi="仿宋" w:eastAsia="仿宋" w:cs="仿宋"/>
          <w:spacing w:val="-13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）提升环境监测能力。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持续优化环境空气质量监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测网络，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规范运行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乡镇空气站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点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。推进主干道路边空气质量监测站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开展PM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2.5</w:t>
      </w:r>
      <w:r>
        <w:rPr>
          <w:rFonts w:hint="eastAsia" w:ascii="仿宋" w:hAnsi="仿宋" w:eastAsia="仿宋" w:cs="仿宋"/>
          <w:sz w:val="32"/>
          <w:szCs w:val="32"/>
        </w:rPr>
        <w:t>、非甲烷总烃、氮氧化物等因子和交通流量一体化监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测。推动工业园区建立专项监测站点，提升工业园区大气环境监测能力。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建立健全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生态环境监测质量控制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体系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强化监测质量监督管理，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推进生态环境监测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体系和监测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能力现代化。（生态环境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负责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）</w:t>
      </w:r>
    </w:p>
    <w:p w14:paraId="37A61C7F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111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）提升污染源监控能力。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定期更新大气环境重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点排污单位名录，开展排污许可证质量核查，依法将自动监测要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求载入排污许可证，督促排污单位依法安装、使用自动监控设施，并与生态环境部门联网</w:t>
      </w:r>
      <w:r>
        <w:rPr>
          <w:rFonts w:hint="eastAsia" w:ascii="仿宋" w:hAnsi="仿宋" w:eastAsia="仿宋" w:cs="仿宋"/>
          <w:spacing w:val="-2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确保符合条件的企业全覆盖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。根据空气质量改善需要，扩大自动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监控设施安装联网范围、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监控因子，将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钢铁等重点行业氨逃逸，以及工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 xml:space="preserve">业涂装、包装印刷等重点行业和油品储运销全过程 </w:t>
      </w:r>
      <w:r>
        <w:rPr>
          <w:rFonts w:hint="eastAsia" w:ascii="仿宋" w:hAnsi="仿宋" w:eastAsia="仿宋" w:cs="仿宋"/>
          <w:sz w:val="32"/>
          <w:szCs w:val="32"/>
        </w:rPr>
        <w:t>VOCs 纳入自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动监控范围。持续推进用电用能监控能力提升，强化生产状况、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污染治理设施运行情况和污染排放联合监控，健全以污染源自动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监控为主的非现场监管执法体系。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牵头，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供电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公司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配合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）</w:t>
      </w:r>
    </w:p>
    <w:p w14:paraId="187DC5DC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264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）严格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大气环境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执法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监管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落实“双随机、一公开”监管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制度，加强执法监测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监控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联动，重点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查处无证排污或不按证排污、旁路偷排、未安装或不正常运行治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污设施、超标排放、监测数据弄虚作假等违法行为。持续优化执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法监管方式，积极推行“非现场执法”，对突出问题建立问题整改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清单，组织开展整改情况核查，实行清单式闭环管理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建立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健全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执法人员评价考核管理制度。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负责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）</w:t>
      </w:r>
    </w:p>
    <w:p w14:paraId="33AF47F2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104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）加强决策科技支撑。</w:t>
      </w:r>
      <w:r>
        <w:rPr>
          <w:rFonts w:hint="eastAsia" w:ascii="仿宋" w:hAnsi="仿宋" w:eastAsia="仿宋" w:cs="仿宋"/>
          <w:spacing w:val="-9"/>
          <w:w w:val="99"/>
          <w:sz w:val="32"/>
          <w:szCs w:val="32"/>
        </w:rPr>
        <w:t>加强数据互联共享，</w:t>
      </w:r>
      <w:r>
        <w:rPr>
          <w:rFonts w:hint="eastAsia" w:ascii="仿宋" w:hAnsi="仿宋" w:eastAsia="仿宋" w:cs="仿宋"/>
          <w:spacing w:val="-9"/>
          <w:w w:val="99"/>
          <w:sz w:val="32"/>
          <w:szCs w:val="32"/>
          <w:lang w:val="en-US" w:eastAsia="zh-CN"/>
        </w:rPr>
        <w:t>强化</w:t>
      </w:r>
      <w:r>
        <w:rPr>
          <w:rFonts w:hint="eastAsia" w:ascii="仿宋" w:hAnsi="仿宋" w:eastAsia="仿宋" w:cs="仿宋"/>
          <w:spacing w:val="-1"/>
          <w:w w:val="99"/>
          <w:sz w:val="32"/>
          <w:szCs w:val="32"/>
        </w:rPr>
        <w:t>涉生态环境数据互联共享能力建设，实现公安、</w:t>
      </w:r>
      <w:r>
        <w:rPr>
          <w:rFonts w:hint="eastAsia" w:ascii="仿宋" w:hAnsi="仿宋" w:eastAsia="仿宋" w:cs="仿宋"/>
          <w:spacing w:val="-1"/>
          <w:w w:val="99"/>
          <w:sz w:val="32"/>
          <w:szCs w:val="32"/>
          <w:lang w:val="en-US" w:eastAsia="zh-CN"/>
        </w:rPr>
        <w:t>住房和城乡建设</w:t>
      </w:r>
      <w:r>
        <w:rPr>
          <w:rFonts w:hint="eastAsia" w:ascii="仿宋" w:hAnsi="仿宋" w:eastAsia="仿宋" w:cs="仿宋"/>
          <w:spacing w:val="-1"/>
          <w:w w:val="99"/>
          <w:sz w:val="32"/>
          <w:szCs w:val="32"/>
        </w:rPr>
        <w:t>、交通</w:t>
      </w:r>
      <w:r>
        <w:rPr>
          <w:rFonts w:hint="eastAsia" w:ascii="仿宋" w:hAnsi="仿宋" w:eastAsia="仿宋" w:cs="仿宋"/>
          <w:spacing w:val="-1"/>
          <w:w w:val="99"/>
          <w:sz w:val="32"/>
          <w:szCs w:val="32"/>
          <w:lang w:val="en-US" w:eastAsia="zh-CN"/>
        </w:rPr>
        <w:t>运输</w:t>
      </w:r>
      <w:r>
        <w:rPr>
          <w:rFonts w:hint="eastAsia" w:ascii="仿宋" w:hAnsi="仿宋" w:eastAsia="仿宋" w:cs="仿宋"/>
          <w:spacing w:val="-1"/>
          <w:w w:val="99"/>
          <w:sz w:val="32"/>
          <w:szCs w:val="32"/>
        </w:rPr>
        <w:t>、农业</w:t>
      </w:r>
      <w:r>
        <w:rPr>
          <w:rFonts w:hint="eastAsia" w:ascii="仿宋" w:hAnsi="仿宋" w:eastAsia="仿宋" w:cs="仿宋"/>
          <w:spacing w:val="-1"/>
          <w:w w:val="99"/>
          <w:sz w:val="32"/>
          <w:szCs w:val="32"/>
          <w:lang w:val="en-US" w:eastAsia="zh-CN"/>
        </w:rPr>
        <w:t>农村</w:t>
      </w:r>
      <w:r>
        <w:rPr>
          <w:rFonts w:hint="eastAsia" w:ascii="仿宋" w:hAnsi="仿宋" w:eastAsia="仿宋" w:cs="仿宋"/>
          <w:spacing w:val="-1"/>
          <w:w w:val="99"/>
          <w:sz w:val="32"/>
          <w:szCs w:val="32"/>
        </w:rPr>
        <w:t>、气象、电力等相关部门涉生态环境治理监管数据、</w:t>
      </w:r>
      <w:r>
        <w:rPr>
          <w:rFonts w:hint="eastAsia" w:ascii="仿宋" w:hAnsi="仿宋" w:eastAsia="仿宋" w:cs="仿宋"/>
          <w:spacing w:val="-8"/>
          <w:w w:val="99"/>
          <w:sz w:val="32"/>
          <w:szCs w:val="32"/>
        </w:rPr>
        <w:t>视频信号与生态环境部门共享联网。</w:t>
      </w:r>
      <w:r>
        <w:rPr>
          <w:rFonts w:hint="eastAsia" w:ascii="仿宋" w:hAnsi="仿宋" w:eastAsia="仿宋" w:cs="仿宋"/>
          <w:spacing w:val="-1"/>
          <w:w w:val="99"/>
          <w:sz w:val="32"/>
          <w:szCs w:val="32"/>
        </w:rPr>
        <w:t>强化数据分析技术应用，精准管控高值热点区域。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"/>
          <w:w w:val="99"/>
          <w:sz w:val="32"/>
          <w:szCs w:val="32"/>
        </w:rPr>
        <w:t>生态环境</w:t>
      </w:r>
      <w:r>
        <w:rPr>
          <w:rFonts w:hint="eastAsia" w:ascii="仿宋" w:hAnsi="仿宋" w:eastAsia="仿宋" w:cs="仿宋"/>
          <w:spacing w:val="1"/>
          <w:w w:val="99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1"/>
          <w:w w:val="99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"/>
          <w:w w:val="99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政务服务和大数据管理局</w:t>
      </w:r>
      <w:r>
        <w:rPr>
          <w:rFonts w:hint="eastAsia" w:ascii="仿宋" w:hAnsi="仿宋" w:eastAsia="仿宋" w:cs="仿宋"/>
          <w:w w:val="99"/>
          <w:sz w:val="32"/>
          <w:szCs w:val="32"/>
        </w:rPr>
        <w:t>按职责分工负责）</w:t>
      </w:r>
    </w:p>
    <w:p w14:paraId="708E8A7A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left="812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</w:rPr>
        <w:t>九、</w:t>
      </w:r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强化</w:t>
      </w:r>
      <w:r>
        <w:rPr>
          <w:rFonts w:hint="eastAsia" w:ascii="黑体" w:hAnsi="黑体" w:eastAsia="黑体" w:cs="黑体"/>
          <w:spacing w:val="-5"/>
          <w:sz w:val="32"/>
          <w:szCs w:val="32"/>
        </w:rPr>
        <w:t>法规标准</w:t>
      </w:r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宣传</w:t>
      </w:r>
      <w:r>
        <w:rPr>
          <w:rFonts w:hint="eastAsia" w:ascii="黑体" w:hAnsi="黑体" w:eastAsia="黑体" w:cs="黑体"/>
          <w:spacing w:val="-5"/>
          <w:sz w:val="32"/>
          <w:szCs w:val="32"/>
        </w:rPr>
        <w:t>，完善环境经济政策</w:t>
      </w:r>
    </w:p>
    <w:p w14:paraId="4E42741C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108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强化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法规标准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宣传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加大对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法规、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标准、技术规范的宣传力度，及时开展培训和宣传解读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为国家、省生态环境法规标准体系建设落实提供保障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（生态环境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eastAsia="zh-CN"/>
        </w:rPr>
        <w:t>分局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spacing w:val="-10"/>
          <w:sz w:val="32"/>
          <w:szCs w:val="32"/>
          <w:highlight w:val="none"/>
        </w:rPr>
        <w:t>）</w:t>
      </w:r>
    </w:p>
    <w:p w14:paraId="5052FA10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267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）完善价格激励约束机制。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强化价格政策与产业和环保政策的协同，综合考虑能耗、环保绩效水平，落实高耗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能行业阶梯电价制度；完善分时电价政策，对公共汽电车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充电给予电价支持。落实清洁取暖补贴及价格优惠政策，减少城镇燃气输配气层级，完善终端销售价格与采购价格联动机制。鼓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励铁路运价采用“量价互保”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协议运输模式。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发展和改革委员会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交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通运输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住房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城乡建设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、生态环境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等按职责分工负责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）</w:t>
      </w:r>
    </w:p>
    <w:p w14:paraId="3079F98E">
      <w:pPr>
        <w:pStyle w:val="2"/>
        <w:widowControl w:val="0"/>
        <w:wordWrap/>
        <w:autoSpaceDE w:val="0"/>
        <w:autoSpaceDN w:val="0"/>
        <w:adjustRightInd/>
        <w:snapToGrid/>
        <w:spacing w:before="0" w:after="0" w:line="600" w:lineRule="exact"/>
        <w:ind w:right="107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（三）发挥财政金融引导作用。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积极调整财政支出结构，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将大气环境治理作为公共财政支出的重点领域，加大传统产业及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集群升级、工业污染治理、铁路专用线建设、新能源铁路装备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推广、环保装备产业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等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领域信贷融资支持力度，引导社会资本投入</w:t>
      </w:r>
      <w:r>
        <w:rPr>
          <w:rFonts w:hint="eastAsia" w:ascii="仿宋" w:hAnsi="仿宋" w:eastAsia="仿宋" w:cs="仿宋"/>
          <w:spacing w:val="-10"/>
          <w:sz w:val="32"/>
          <w:szCs w:val="32"/>
          <w:highlight w:val="none"/>
        </w:rPr>
        <w:t>。持续推进绿色金融</w:t>
      </w:r>
      <w:r>
        <w:rPr>
          <w:rFonts w:hint="eastAsia" w:ascii="仿宋" w:hAnsi="仿宋" w:eastAsia="仿宋" w:cs="仿宋"/>
          <w:spacing w:val="-13"/>
          <w:sz w:val="32"/>
          <w:szCs w:val="32"/>
          <w:highlight w:val="none"/>
        </w:rPr>
        <w:t>，吸引长期机构投资者投资绿色金融产品。积极支持符</w:t>
      </w:r>
      <w:r>
        <w:rPr>
          <w:rFonts w:hint="eastAsia" w:ascii="仿宋" w:hAnsi="仿宋" w:eastAsia="仿宋" w:cs="仿宋"/>
          <w:spacing w:val="-20"/>
          <w:sz w:val="32"/>
          <w:szCs w:val="32"/>
          <w:highlight w:val="none"/>
        </w:rPr>
        <w:t>合条件的企业、金融机构发行绿色债券，</w:t>
      </w:r>
      <w:r>
        <w:rPr>
          <w:rFonts w:hint="eastAsia" w:ascii="仿宋" w:hAnsi="仿宋" w:eastAsia="仿宋" w:cs="仿宋"/>
          <w:spacing w:val="-20"/>
          <w:sz w:val="32"/>
          <w:szCs w:val="32"/>
          <w:highlight w:val="none"/>
          <w:lang w:val="en-US" w:eastAsia="zh-CN"/>
        </w:rPr>
        <w:t>鼓励</w:t>
      </w:r>
      <w:r>
        <w:rPr>
          <w:rFonts w:hint="eastAsia" w:ascii="仿宋" w:hAnsi="仿宋" w:eastAsia="仿宋" w:cs="仿宋"/>
          <w:spacing w:val="-20"/>
          <w:sz w:val="32"/>
          <w:szCs w:val="32"/>
          <w:highlight w:val="none"/>
        </w:rPr>
        <w:t>开展绿色债券信用评级，</w:t>
      </w:r>
      <w:r>
        <w:rPr>
          <w:rFonts w:hint="eastAsia" w:ascii="仿宋" w:hAnsi="仿宋" w:eastAsia="仿宋" w:cs="仿宋"/>
          <w:spacing w:val="-13"/>
          <w:sz w:val="32"/>
          <w:szCs w:val="32"/>
          <w:highlight w:val="none"/>
        </w:rPr>
        <w:t>提高绿色债券的信息披露程度。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发展和改革委员会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财政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、生态环境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分局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住房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城乡建设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金融工作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局、人民银行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舞钢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分行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按职责分工负责）</w:t>
      </w:r>
    </w:p>
    <w:p w14:paraId="63C9E6DD"/>
    <w:sectPr>
      <w:footerReference r:id="rId5" w:type="default"/>
      <w:footerReference r:id="rId6" w:type="even"/>
      <w:pgSz w:w="11910" w:h="16840"/>
      <w:pgMar w:top="1814" w:right="1361" w:bottom="1701" w:left="1587" w:header="0" w:footer="14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E268D">
    <w:pPr>
      <w:pStyle w:val="2"/>
      <w:spacing w:line="14" w:lineRule="auto"/>
      <w:ind w:left="0"/>
      <w:rPr>
        <w:sz w:val="20"/>
      </w:rPr>
    </w:pPr>
    <w:r>
      <w:rPr>
        <w:rFonts w:ascii="宋体" w:hAnsi="宋体" w:eastAsia="宋体" w:cs="宋体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5732145</wp:posOffset>
              </wp:positionH>
              <wp:positionV relativeFrom="page">
                <wp:posOffset>9639300</wp:posOffset>
              </wp:positionV>
              <wp:extent cx="739140" cy="203835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53803"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pacing w:val="6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7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Textbox 5" o:spid="_x0000_s1026" o:spt="1" style="position:absolute;left:0pt;margin-left:451.35pt;margin-top:759pt;height:16.05pt;width:58.2pt;mso-position-horizontal-relative:page;mso-position-vertical-relative:page;z-index:-251656192;mso-width-relative:page;mso-height-relative:page;" filled="f" stroked="f" coordsize="21600,21600" o:gfxdata="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w2NYvbAAAADgEA&#10;AA8AAAAAAAAAAQAgAAAAIgAAAGRycy9kb3ducmV2LnhtbFBLAQIUABQAAAAIAIdO4kBWTB3LpQEA&#10;AGUDAAAOAAAAAAAAAAEAIAAAACo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5653803"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pacing w:val="6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9B4A0">
    <w:pPr>
      <w:pStyle w:val="2"/>
      <w:spacing w:line="14" w:lineRule="auto"/>
      <w:ind w:left="0"/>
      <w:rPr>
        <w:sz w:val="20"/>
      </w:rPr>
    </w:pPr>
    <w:r>
      <w:rPr>
        <w:rFonts w:ascii="宋体" w:hAnsi="宋体" w:eastAsia="宋体" w:cs="宋体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1093470</wp:posOffset>
              </wp:positionH>
              <wp:positionV relativeFrom="page">
                <wp:posOffset>9639300</wp:posOffset>
              </wp:positionV>
              <wp:extent cx="739140" cy="203835"/>
              <wp:effectExtent l="0" t="0" r="0" b="0"/>
              <wp:wrapNone/>
              <wp:docPr id="1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F3946"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pacing w:val="6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7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Textbox 4" o:spid="_x0000_s1026" o:spt="1" style="position:absolute;left:0pt;margin-left:86.1pt;margin-top:759pt;height:16.05pt;width:58.2pt;mso-position-horizontal-relative:page;mso-position-vertical-relative:page;z-index:-251657216;mso-width-relative:page;mso-height-relative:page;" filled="f" stroked="f" coordsize="21600,21600" o:gfxdata="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rQ7DPcAAAADQEA&#10;AA8AAAAAAAAAAQAgAAAAIgAAAGRycy9kb3ducmV2LnhtbFBLAQIUABQAAAAIAIdO4kDms5/OpAEA&#10;AGUDAAAOAAAAAAAAAAEAIAAAACs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6F3946"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pacing w:val="6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E31AA"/>
    <w:rsid w:val="07FE31AA"/>
    <w:rsid w:val="45C4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71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2025-07-14T06:05:00Z</dcterms:created>
  <dc:creator>Administrator</dc:creator>
  <cp:lastModifiedBy>Administrator</cp:lastModifiedBy>
  <dcterms:modified xsi:type="dcterms:W3CDTF">2025-07-14T06:06:25Z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95FA6146F33045F6AF4BE7543BD80151_11</vt:lpwstr>
  </property>
  <property fmtid="{D5CDD505-2E9C-101B-9397-08002B2CF9AE}" pid="4" name="KSOTemplateDocerSaveRecord">
    <vt:lpwstr>eyJoZGlkIjoiYTk5Y2I2MTMxZTdmYTBlMjM0ODdkNTMxMDk5MDJhNTkifQ==</vt:lpwstr>
  </property>
</Properties>
</file>